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D3C92">
      <w:pPr>
        <w:pStyle w:val="16"/>
        <w:jc w:val="center"/>
        <w:rPr>
          <w:sz w:val="56"/>
          <w:szCs w:val="56"/>
        </w:rPr>
      </w:pPr>
    </w:p>
    <w:p w14:paraId="2E1E7748">
      <w:pPr>
        <w:pStyle w:val="16"/>
        <w:jc w:val="center"/>
        <w:rPr>
          <w:sz w:val="56"/>
          <w:szCs w:val="56"/>
        </w:rPr>
      </w:pPr>
    </w:p>
    <w:p w14:paraId="61DE192E">
      <w:pPr>
        <w:pStyle w:val="16"/>
        <w:jc w:val="center"/>
        <w:rPr>
          <w:sz w:val="84"/>
          <w:szCs w:val="84"/>
        </w:rPr>
      </w:pPr>
    </w:p>
    <w:p w14:paraId="2983DD4D">
      <w:pPr>
        <w:pStyle w:val="16"/>
        <w:jc w:val="center"/>
        <w:rPr>
          <w:sz w:val="84"/>
          <w:szCs w:val="84"/>
        </w:rPr>
      </w:pPr>
    </w:p>
    <w:p w14:paraId="1ED18CAB">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0FAEAD7B">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岳阳市红十字会</w:t>
      </w:r>
      <w:r>
        <w:rPr>
          <w:rFonts w:hint="eastAsia" w:ascii="方正小标宋_GBK" w:hAnsi="方正小标宋_GBK" w:eastAsia="方正小标宋_GBK" w:cs="方正小标宋_GBK"/>
          <w:sz w:val="84"/>
          <w:szCs w:val="84"/>
        </w:rPr>
        <w:t>决算</w:t>
      </w:r>
    </w:p>
    <w:p w14:paraId="35D1B82C">
      <w:pPr>
        <w:pStyle w:val="16"/>
        <w:jc w:val="center"/>
        <w:rPr>
          <w:rFonts w:hint="eastAsia" w:ascii="方正小标宋_GBK" w:hAnsi="方正小标宋_GBK" w:eastAsia="方正小标宋_GBK" w:cs="方正小标宋_GBK"/>
          <w:sz w:val="56"/>
          <w:szCs w:val="56"/>
        </w:rPr>
      </w:pPr>
    </w:p>
    <w:p w14:paraId="071A6F2E">
      <w:pPr>
        <w:pStyle w:val="16"/>
        <w:jc w:val="center"/>
        <w:rPr>
          <w:sz w:val="56"/>
          <w:szCs w:val="56"/>
        </w:rPr>
      </w:pPr>
    </w:p>
    <w:p w14:paraId="7C283B21">
      <w:pPr>
        <w:pStyle w:val="16"/>
        <w:jc w:val="center"/>
        <w:rPr>
          <w:sz w:val="56"/>
          <w:szCs w:val="56"/>
        </w:rPr>
      </w:pPr>
    </w:p>
    <w:p w14:paraId="4DEAB443">
      <w:pPr>
        <w:pStyle w:val="16"/>
        <w:jc w:val="center"/>
        <w:rPr>
          <w:sz w:val="56"/>
          <w:szCs w:val="56"/>
        </w:rPr>
      </w:pPr>
    </w:p>
    <w:p w14:paraId="6E3477BF">
      <w:pPr>
        <w:pStyle w:val="16"/>
        <w:jc w:val="center"/>
        <w:rPr>
          <w:sz w:val="32"/>
          <w:szCs w:val="32"/>
        </w:rPr>
      </w:pPr>
    </w:p>
    <w:p w14:paraId="0A850E73">
      <w:pPr>
        <w:pStyle w:val="16"/>
        <w:jc w:val="center"/>
        <w:rPr>
          <w:sz w:val="32"/>
          <w:szCs w:val="32"/>
        </w:rPr>
      </w:pPr>
    </w:p>
    <w:p w14:paraId="0BF9851D">
      <w:pPr>
        <w:pStyle w:val="16"/>
        <w:jc w:val="center"/>
        <w:rPr>
          <w:sz w:val="32"/>
          <w:szCs w:val="32"/>
        </w:rPr>
      </w:pPr>
    </w:p>
    <w:p w14:paraId="671D8E17">
      <w:pPr>
        <w:pStyle w:val="16"/>
        <w:jc w:val="center"/>
        <w:rPr>
          <w:sz w:val="32"/>
          <w:szCs w:val="32"/>
        </w:rPr>
      </w:pPr>
    </w:p>
    <w:p w14:paraId="60AE7B11">
      <w:pPr>
        <w:pStyle w:val="16"/>
        <w:jc w:val="center"/>
        <w:rPr>
          <w:sz w:val="32"/>
          <w:szCs w:val="32"/>
        </w:rPr>
      </w:pPr>
    </w:p>
    <w:p w14:paraId="3A13191A">
      <w:pPr>
        <w:pStyle w:val="16"/>
        <w:spacing w:line="540" w:lineRule="exact"/>
        <w:jc w:val="center"/>
        <w:rPr>
          <w:sz w:val="56"/>
          <w:szCs w:val="56"/>
        </w:rPr>
      </w:pPr>
    </w:p>
    <w:p w14:paraId="71D16480">
      <w:pPr>
        <w:pStyle w:val="16"/>
        <w:spacing w:line="500" w:lineRule="exact"/>
        <w:jc w:val="both"/>
        <w:rPr>
          <w:b/>
          <w:sz w:val="36"/>
          <w:szCs w:val="28"/>
        </w:rPr>
      </w:pPr>
    </w:p>
    <w:p w14:paraId="311F88E3">
      <w:pPr>
        <w:pStyle w:val="16"/>
        <w:spacing w:line="500" w:lineRule="exact"/>
        <w:jc w:val="center"/>
        <w:rPr>
          <w:b/>
          <w:sz w:val="36"/>
          <w:szCs w:val="28"/>
        </w:rPr>
      </w:pPr>
      <w:r>
        <w:rPr>
          <w:rFonts w:hint="eastAsia"/>
          <w:b/>
          <w:sz w:val="36"/>
          <w:szCs w:val="28"/>
        </w:rPr>
        <w:t>目录</w:t>
      </w:r>
    </w:p>
    <w:p w14:paraId="1A9F49D6">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岳阳市红十字会</w:t>
      </w:r>
      <w:r>
        <w:rPr>
          <w:rFonts w:hint="eastAsia" w:ascii="黑体" w:hAnsi="黑体" w:eastAsia="黑体" w:cs="黑体"/>
          <w:b w:val="0"/>
          <w:bCs/>
          <w:sz w:val="28"/>
          <w:szCs w:val="28"/>
        </w:rPr>
        <w:t>概况</w:t>
      </w:r>
    </w:p>
    <w:p w14:paraId="6002F609">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21F4B293">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49B75957">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6E52AB40">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58EF9CC6">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37E33C91">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53396567">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69E251FF">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508B8B4B">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240806BD">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576E1CEC">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38A9BD07">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6E24D1AE">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3073A134">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53F9400E">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2682353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0866A1A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25FB477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0B29233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5C74EA5F">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7B290808">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14:paraId="72329D7E">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5166DF8A">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5C59A40C">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415B6BC4">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7BEA7F05">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11FE0CAC">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4C1F5ED3">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3B2F6F23">
      <w:pPr>
        <w:pStyle w:val="16"/>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1373DEB2">
      <w:pPr>
        <w:pStyle w:val="16"/>
        <w:jc w:val="center"/>
        <w:rPr>
          <w:rFonts w:hint="eastAsia" w:ascii="方正小标宋_GBK" w:hAnsi="方正小标宋_GBK" w:eastAsia="方正小标宋_GBK" w:cs="方正小标宋_GBK"/>
          <w:sz w:val="84"/>
          <w:szCs w:val="84"/>
        </w:rPr>
      </w:pPr>
    </w:p>
    <w:p w14:paraId="4FF645E1">
      <w:pPr>
        <w:pStyle w:val="16"/>
        <w:jc w:val="center"/>
        <w:rPr>
          <w:rFonts w:hint="eastAsia" w:ascii="方正小标宋_GBK" w:hAnsi="方正小标宋_GBK" w:eastAsia="方正小标宋_GBK" w:cs="方正小标宋_GBK"/>
          <w:sz w:val="84"/>
          <w:szCs w:val="84"/>
        </w:rPr>
      </w:pPr>
    </w:p>
    <w:p w14:paraId="2D0370D0">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11BF1D6C">
      <w:pPr>
        <w:pStyle w:val="16"/>
        <w:jc w:val="center"/>
        <w:rPr>
          <w:rFonts w:hint="eastAsia" w:ascii="方正小标宋_GBK" w:hAnsi="方正小标宋_GBK" w:eastAsia="方正小标宋_GBK" w:cs="方正小标宋_GBK"/>
          <w:sz w:val="84"/>
          <w:szCs w:val="84"/>
        </w:rPr>
      </w:pPr>
    </w:p>
    <w:p w14:paraId="50C9A502">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岳阳市红十字会</w:t>
      </w:r>
      <w:r>
        <w:rPr>
          <w:rFonts w:hint="eastAsia" w:ascii="方正小标宋_GBK" w:hAnsi="方正小标宋_GBK" w:eastAsia="方正小标宋_GBK" w:cs="方正小标宋_GBK"/>
          <w:sz w:val="84"/>
          <w:szCs w:val="84"/>
        </w:rPr>
        <w:t>概况</w:t>
      </w:r>
    </w:p>
    <w:p w14:paraId="3029D87E">
      <w:pPr>
        <w:pStyle w:val="9"/>
        <w:rPr>
          <w:rFonts w:hint="eastAsia" w:ascii="方正小标宋_GBK" w:hAnsi="方正小标宋_GBK" w:eastAsia="方正小标宋_GBK" w:cs="方正小标宋_GBK"/>
          <w:sz w:val="84"/>
          <w:szCs w:val="84"/>
        </w:rPr>
      </w:pPr>
    </w:p>
    <w:p w14:paraId="5E829E6A">
      <w:pPr>
        <w:pStyle w:val="5"/>
        <w:rPr>
          <w:rFonts w:hint="eastAsia" w:ascii="方正小标宋_GBK" w:hAnsi="方正小标宋_GBK" w:eastAsia="方正小标宋_GBK" w:cs="方正小标宋_GBK"/>
          <w:sz w:val="84"/>
          <w:szCs w:val="84"/>
        </w:rPr>
      </w:pPr>
    </w:p>
    <w:p w14:paraId="472DE321">
      <w:pPr>
        <w:rPr>
          <w:rFonts w:hint="eastAsia" w:ascii="方正小标宋_GBK" w:hAnsi="方正小标宋_GBK" w:eastAsia="方正小标宋_GBK" w:cs="方正小标宋_GBK"/>
          <w:sz w:val="84"/>
          <w:szCs w:val="84"/>
        </w:rPr>
      </w:pPr>
    </w:p>
    <w:p w14:paraId="2B058F62">
      <w:pPr>
        <w:pStyle w:val="9"/>
        <w:rPr>
          <w:rFonts w:hint="eastAsia" w:ascii="方正小标宋_GBK" w:hAnsi="方正小标宋_GBK" w:eastAsia="方正小标宋_GBK" w:cs="方正小标宋_GBK"/>
          <w:sz w:val="84"/>
          <w:szCs w:val="84"/>
        </w:rPr>
      </w:pPr>
    </w:p>
    <w:p w14:paraId="6EAB499C">
      <w:pPr>
        <w:pStyle w:val="5"/>
        <w:rPr>
          <w:rFonts w:hint="eastAsia" w:ascii="方正小标宋_GBK" w:hAnsi="方正小标宋_GBK" w:eastAsia="方正小标宋_GBK" w:cs="方正小标宋_GBK"/>
          <w:sz w:val="84"/>
          <w:szCs w:val="84"/>
        </w:rPr>
      </w:pPr>
    </w:p>
    <w:p w14:paraId="012E898C">
      <w:pPr>
        <w:pStyle w:val="17"/>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1739F1A7">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（一）</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eastAsia="zh-CN"/>
        </w:rPr>
        <w:t>开展备灾救灾工作，建立红十字应急救援体系。在自然灾害、公共卫生事件等突发事件中，对伤病人员和其他受害者提供紧急救援和人道救助。争取国内外红十字组织的援助，募集资金和物资，协助组织抗灾救灾。</w:t>
      </w:r>
    </w:p>
    <w:p w14:paraId="019EB653">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（二）</w:t>
      </w:r>
      <w:r>
        <w:rPr>
          <w:rFonts w:hint="eastAsia" w:ascii="Times New Roman" w:hAnsi="Times New Roman" w:eastAsia="仿宋_GB2312" w:cs="仿宋_GB2312"/>
          <w:sz w:val="32"/>
          <w:szCs w:val="32"/>
          <w:lang w:val="en-US" w:eastAsia="zh-CN"/>
        </w:rPr>
        <w:t>、开展应急救护和防病知识的宣传、普及、培训；组织群众参加意外伤害和自然灾害的现场救护；提高应急条件下的应急救助能力和水平。</w:t>
      </w:r>
    </w:p>
    <w:p w14:paraId="5434BEAA">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三</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、参与、推动无偿献血、遗体和人体器官捐献工作，参与开展造血干细胞捐献的相关工作。</w:t>
      </w:r>
    </w:p>
    <w:p w14:paraId="3738A560">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四</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、开展红十字志愿服务、红十字青少年工作。</w:t>
      </w:r>
    </w:p>
    <w:p w14:paraId="50C994A5">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五</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、开展国内外红十字组织交流工作及参加国际人道主义救援工作。</w:t>
      </w:r>
    </w:p>
    <w:p w14:paraId="3E201142">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六</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、完成市委、市政府交办的其他事项。</w:t>
      </w:r>
    </w:p>
    <w:p w14:paraId="1D019FB3">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34A19E49">
      <w:pPr>
        <w:widowControl/>
        <w:spacing w:line="600" w:lineRule="exact"/>
        <w:ind w:firstLine="960" w:firstLineChars="3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根据市编委核定，市红十字会设下列内设机构3个，内设处室分别是办公室（组织宣传部）；赈济救护部（捐献服务部）；筹资与财务部。</w:t>
      </w:r>
    </w:p>
    <w:p w14:paraId="47131CF5">
      <w:pPr>
        <w:widowControl/>
        <w:spacing w:line="600" w:lineRule="exact"/>
        <w:ind w:firstLine="960" w:firstLineChars="3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本单位无独立核算的下属单位，</w:t>
      </w:r>
      <w:r>
        <w:rPr>
          <w:rFonts w:hint="eastAsia" w:ascii="Times New Roman" w:hAnsi="Times New Roman" w:eastAsia="仿宋_GB2312" w:cs="仿宋_GB2312"/>
          <w:bCs/>
          <w:kern w:val="0"/>
          <w:sz w:val="32"/>
          <w:szCs w:val="32"/>
          <w:lang w:val="en-US" w:eastAsia="zh-CN"/>
        </w:rPr>
        <w:t>2023年度部门决算汇总公开单位仅包括岳阳市红十字会本级</w:t>
      </w:r>
      <w:r>
        <w:rPr>
          <w:rFonts w:hint="eastAsia" w:ascii="Times New Roman" w:hAnsi="Times New Roman" w:eastAsia="仿宋_GB2312" w:cs="仿宋_GB2312"/>
          <w:bCs/>
          <w:kern w:val="0"/>
          <w:sz w:val="32"/>
          <w:szCs w:val="32"/>
        </w:rPr>
        <w:t>。</w:t>
      </w:r>
    </w:p>
    <w:p w14:paraId="53873DBD"/>
    <w:p w14:paraId="64986421">
      <w:pPr>
        <w:pStyle w:val="9"/>
      </w:pPr>
    </w:p>
    <w:p w14:paraId="050F6CD4">
      <w:pPr>
        <w:pStyle w:val="5"/>
      </w:pPr>
    </w:p>
    <w:p w14:paraId="5F5693E9"/>
    <w:p w14:paraId="29A3F94A">
      <w:pPr>
        <w:pStyle w:val="9"/>
      </w:pPr>
    </w:p>
    <w:p w14:paraId="22C9B7F6">
      <w:pPr>
        <w:pStyle w:val="5"/>
      </w:pPr>
    </w:p>
    <w:p w14:paraId="5C10E278"/>
    <w:p w14:paraId="4D5E9373">
      <w:pPr>
        <w:pStyle w:val="9"/>
      </w:pPr>
    </w:p>
    <w:p w14:paraId="3124064D">
      <w:pPr>
        <w:pStyle w:val="5"/>
      </w:pPr>
    </w:p>
    <w:p w14:paraId="23FFF25C"/>
    <w:p w14:paraId="67C5E92D">
      <w:pPr>
        <w:pStyle w:val="9"/>
      </w:pPr>
    </w:p>
    <w:p w14:paraId="100D5F9F">
      <w:pPr>
        <w:pStyle w:val="5"/>
      </w:pPr>
    </w:p>
    <w:p w14:paraId="775DDEF3"/>
    <w:p w14:paraId="2F72A447">
      <w:pPr>
        <w:pStyle w:val="9"/>
      </w:pPr>
    </w:p>
    <w:p w14:paraId="12EF538E">
      <w:pPr>
        <w:pStyle w:val="5"/>
      </w:pPr>
    </w:p>
    <w:p w14:paraId="04AFF768"/>
    <w:p w14:paraId="60F22B91">
      <w:pPr>
        <w:pStyle w:val="9"/>
      </w:pPr>
    </w:p>
    <w:p w14:paraId="2CB503E7">
      <w:pPr>
        <w:pStyle w:val="5"/>
      </w:pPr>
    </w:p>
    <w:p w14:paraId="1AD9219A"/>
    <w:p w14:paraId="394A471F">
      <w:pPr>
        <w:pStyle w:val="9"/>
      </w:pPr>
    </w:p>
    <w:p w14:paraId="2886AA74">
      <w:pPr>
        <w:pStyle w:val="5"/>
      </w:pPr>
    </w:p>
    <w:p w14:paraId="005219EC"/>
    <w:p w14:paraId="29004904">
      <w:pPr>
        <w:pStyle w:val="9"/>
      </w:pPr>
    </w:p>
    <w:p w14:paraId="752384BA">
      <w:pPr>
        <w:pStyle w:val="5"/>
      </w:pPr>
    </w:p>
    <w:p w14:paraId="2345419A"/>
    <w:p w14:paraId="09455865">
      <w:pPr>
        <w:pStyle w:val="16"/>
        <w:ind w:firstLine="3360" w:firstLineChars="400"/>
        <w:jc w:val="both"/>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1497E6CA">
      <w:pPr>
        <w:pStyle w:val="16"/>
        <w:jc w:val="center"/>
        <w:rPr>
          <w:rFonts w:hint="eastAsia" w:ascii="方正小标宋_GBK" w:hAnsi="方正小标宋_GBK" w:eastAsia="方正小标宋_GBK" w:cs="方正小标宋_GBK"/>
          <w:sz w:val="84"/>
          <w:szCs w:val="84"/>
        </w:rPr>
      </w:pPr>
    </w:p>
    <w:p w14:paraId="6AFDB0C9">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1C705F1B">
      <w:pPr>
        <w:pStyle w:val="16"/>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4C1E0EC6">
      <w:pPr>
        <w:pStyle w:val="16"/>
        <w:jc w:val="center"/>
        <w:rPr>
          <w:rFonts w:hint="eastAsia" w:ascii="仿宋_GB2312" w:hAnsi="仿宋_GB2312" w:eastAsia="仿宋_GB2312" w:cs="仿宋_GB2312"/>
          <w:b w:val="0"/>
          <w:bCs w:val="0"/>
          <w:sz w:val="72"/>
          <w:szCs w:val="72"/>
          <w:lang w:eastAsia="zh-CN"/>
        </w:rPr>
      </w:pPr>
    </w:p>
    <w:p w14:paraId="142050E0">
      <w:pPr>
        <w:pStyle w:val="16"/>
        <w:jc w:val="center"/>
        <w:rPr>
          <w:rFonts w:hint="eastAsia" w:ascii="仿宋_GB2312" w:hAnsi="仿宋_GB2312" w:eastAsia="仿宋_GB2312" w:cs="仿宋_GB2312"/>
          <w:b w:val="0"/>
          <w:bCs w:val="0"/>
          <w:sz w:val="72"/>
          <w:szCs w:val="72"/>
          <w:lang w:eastAsia="zh-CN"/>
        </w:rPr>
      </w:pPr>
    </w:p>
    <w:p w14:paraId="0494DB96">
      <w:pPr>
        <w:pStyle w:val="16"/>
        <w:jc w:val="center"/>
        <w:rPr>
          <w:rFonts w:hint="eastAsia" w:ascii="仿宋_GB2312" w:hAnsi="仿宋_GB2312" w:eastAsia="仿宋_GB2312" w:cs="仿宋_GB2312"/>
          <w:b w:val="0"/>
          <w:bCs w:val="0"/>
          <w:sz w:val="72"/>
          <w:szCs w:val="72"/>
          <w:lang w:eastAsia="zh-CN"/>
        </w:rPr>
      </w:pPr>
    </w:p>
    <w:p w14:paraId="7916D507">
      <w:pPr>
        <w:pStyle w:val="16"/>
        <w:jc w:val="center"/>
        <w:rPr>
          <w:rFonts w:hint="eastAsia" w:ascii="仿宋_GB2312" w:hAnsi="仿宋_GB2312" w:eastAsia="仿宋_GB2312" w:cs="仿宋_GB2312"/>
          <w:b w:val="0"/>
          <w:bCs w:val="0"/>
          <w:sz w:val="72"/>
          <w:szCs w:val="72"/>
          <w:lang w:eastAsia="zh-CN"/>
        </w:rPr>
      </w:pPr>
    </w:p>
    <w:p w14:paraId="3436EE92">
      <w:pPr>
        <w:pStyle w:val="16"/>
        <w:jc w:val="center"/>
        <w:rPr>
          <w:rFonts w:hint="eastAsia" w:ascii="仿宋_GB2312" w:hAnsi="仿宋_GB2312" w:eastAsia="仿宋_GB2312" w:cs="仿宋_GB2312"/>
          <w:b w:val="0"/>
          <w:bCs w:val="0"/>
          <w:sz w:val="72"/>
          <w:szCs w:val="72"/>
          <w:lang w:eastAsia="zh-CN"/>
        </w:rPr>
      </w:pPr>
    </w:p>
    <w:p w14:paraId="6412A794">
      <w:pPr>
        <w:pStyle w:val="16"/>
        <w:jc w:val="center"/>
        <w:rPr>
          <w:rFonts w:hint="eastAsia" w:ascii="仿宋_GB2312" w:hAnsi="仿宋_GB2312" w:eastAsia="仿宋_GB2312" w:cs="仿宋_GB2312"/>
          <w:b w:val="0"/>
          <w:bCs w:val="0"/>
          <w:sz w:val="72"/>
          <w:szCs w:val="72"/>
          <w:lang w:eastAsia="zh-CN"/>
        </w:rPr>
      </w:pPr>
    </w:p>
    <w:p w14:paraId="68675E92">
      <w:pPr>
        <w:pStyle w:val="16"/>
        <w:jc w:val="center"/>
        <w:rPr>
          <w:rFonts w:hint="eastAsia" w:ascii="仿宋_GB2312" w:hAnsi="仿宋_GB2312" w:eastAsia="仿宋_GB2312" w:cs="仿宋_GB2312"/>
          <w:b w:val="0"/>
          <w:bCs w:val="0"/>
          <w:sz w:val="72"/>
          <w:szCs w:val="72"/>
          <w:lang w:eastAsia="zh-CN"/>
        </w:rPr>
      </w:pPr>
    </w:p>
    <w:p w14:paraId="23BCAF1F">
      <w:pPr>
        <w:pStyle w:val="16"/>
        <w:jc w:val="center"/>
        <w:rPr>
          <w:rFonts w:hint="eastAsia" w:ascii="方正小标宋_GBK" w:hAnsi="方正小标宋_GBK" w:eastAsia="方正小标宋_GBK" w:cs="方正小标宋_GBK"/>
          <w:sz w:val="72"/>
          <w:szCs w:val="72"/>
        </w:rPr>
      </w:pPr>
    </w:p>
    <w:p w14:paraId="2332B9A8">
      <w:pPr>
        <w:pStyle w:val="16"/>
        <w:ind w:firstLine="3600" w:firstLineChars="500"/>
        <w:jc w:val="both"/>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7224530A">
      <w:pPr>
        <w:pStyle w:val="16"/>
        <w:jc w:val="center"/>
        <w:rPr>
          <w:rFonts w:hint="eastAsia" w:ascii="方正小标宋_GBK" w:hAnsi="方正小标宋_GBK" w:eastAsia="方正小标宋_GBK" w:cs="方正小标宋_GBK"/>
          <w:sz w:val="70"/>
          <w:szCs w:val="70"/>
        </w:rPr>
      </w:pPr>
    </w:p>
    <w:p w14:paraId="6F38E1C5">
      <w:pPr>
        <w:pStyle w:val="16"/>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24E6CEB1">
      <w:pPr>
        <w:pStyle w:val="16"/>
        <w:jc w:val="center"/>
        <w:rPr>
          <w:rFonts w:hint="eastAsia" w:ascii="方正小标宋_GBK" w:hAnsi="方正小标宋_GBK" w:eastAsia="方正小标宋_GBK" w:cs="方正小标宋_GBK"/>
          <w:sz w:val="70"/>
          <w:szCs w:val="70"/>
        </w:rPr>
      </w:pPr>
    </w:p>
    <w:p w14:paraId="29E48E39">
      <w:pPr>
        <w:pStyle w:val="16"/>
        <w:jc w:val="center"/>
        <w:rPr>
          <w:rFonts w:hint="eastAsia" w:ascii="方正小标宋_GBK" w:hAnsi="方正小标宋_GBK" w:eastAsia="方正小标宋_GBK" w:cs="方正小标宋_GBK"/>
          <w:sz w:val="70"/>
          <w:szCs w:val="70"/>
        </w:rPr>
      </w:pPr>
    </w:p>
    <w:p w14:paraId="229507C2">
      <w:pPr>
        <w:pStyle w:val="16"/>
        <w:jc w:val="center"/>
        <w:rPr>
          <w:rFonts w:hint="eastAsia" w:ascii="方正小标宋_GBK" w:hAnsi="方正小标宋_GBK" w:eastAsia="方正小标宋_GBK" w:cs="方正小标宋_GBK"/>
          <w:sz w:val="70"/>
          <w:szCs w:val="70"/>
        </w:rPr>
      </w:pPr>
    </w:p>
    <w:p w14:paraId="35D394F8">
      <w:pPr>
        <w:widowControl/>
        <w:ind w:firstLine="320" w:firstLineChars="100"/>
        <w:jc w:val="left"/>
        <w:rPr>
          <w:rFonts w:hint="eastAsia" w:ascii="仿宋_GB2312" w:hAnsi="仿宋_GB2312" w:eastAsia="仿宋_GB2312" w:cs="仿宋_GB2312"/>
          <w:sz w:val="32"/>
          <w:szCs w:val="32"/>
        </w:rPr>
      </w:pPr>
    </w:p>
    <w:p w14:paraId="07F76363">
      <w:pPr>
        <w:widowControl/>
        <w:ind w:firstLine="320" w:firstLineChars="100"/>
        <w:jc w:val="left"/>
        <w:rPr>
          <w:rFonts w:hint="eastAsia" w:ascii="仿宋_GB2312" w:hAnsi="仿宋_GB2312" w:eastAsia="仿宋_GB2312" w:cs="仿宋_GB2312"/>
          <w:sz w:val="32"/>
          <w:szCs w:val="32"/>
        </w:rPr>
      </w:pPr>
    </w:p>
    <w:p w14:paraId="73B831C6">
      <w:pPr>
        <w:widowControl/>
        <w:ind w:firstLine="320" w:firstLineChars="100"/>
        <w:jc w:val="left"/>
        <w:rPr>
          <w:rFonts w:hint="eastAsia" w:ascii="仿宋_GB2312" w:hAnsi="仿宋_GB2312" w:eastAsia="仿宋_GB2312" w:cs="仿宋_GB2312"/>
          <w:sz w:val="32"/>
          <w:szCs w:val="32"/>
        </w:rPr>
      </w:pPr>
    </w:p>
    <w:p w14:paraId="6C664795">
      <w:pPr>
        <w:widowControl/>
        <w:ind w:firstLine="320" w:firstLineChars="100"/>
        <w:jc w:val="left"/>
        <w:rPr>
          <w:rFonts w:hint="eastAsia" w:ascii="仿宋_GB2312" w:hAnsi="仿宋_GB2312" w:eastAsia="仿宋_GB2312" w:cs="仿宋_GB2312"/>
          <w:sz w:val="32"/>
          <w:szCs w:val="32"/>
        </w:rPr>
      </w:pPr>
    </w:p>
    <w:p w14:paraId="6EA9825B">
      <w:pPr>
        <w:widowControl/>
        <w:ind w:firstLine="320" w:firstLineChars="100"/>
        <w:jc w:val="left"/>
        <w:rPr>
          <w:rFonts w:hint="eastAsia" w:ascii="仿宋_GB2312" w:hAnsi="仿宋_GB2312" w:eastAsia="仿宋_GB2312" w:cs="仿宋_GB2312"/>
          <w:sz w:val="32"/>
          <w:szCs w:val="32"/>
        </w:rPr>
      </w:pPr>
    </w:p>
    <w:p w14:paraId="73610B54">
      <w:pPr>
        <w:widowControl/>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4D2D1D87">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0FB35B27">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285.32</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4.96</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1.71</w:t>
      </w:r>
      <w:r>
        <w:rPr>
          <w:rFonts w:hint="eastAsia" w:ascii="仿宋_GB2312" w:hAnsi="仿宋_GB2312" w:eastAsia="仿宋_GB2312" w:cs="仿宋_GB2312"/>
          <w:sz w:val="32"/>
          <w:szCs w:val="32"/>
        </w:rPr>
        <w:t>%，主要</w:t>
      </w:r>
      <w:r>
        <w:rPr>
          <w:rFonts w:hint="eastAsia" w:ascii="仿宋_GB2312" w:hAnsi="仿宋_GB2312" w:eastAsia="仿宋_GB2312" w:cs="仿宋_GB2312"/>
          <w:color w:val="000000" w:themeColor="text1"/>
          <w:sz w:val="32"/>
          <w:szCs w:val="32"/>
          <w14:textFill>
            <w14:solidFill>
              <w14:schemeClr w14:val="tx1"/>
            </w14:solidFill>
          </w14:textFill>
        </w:rPr>
        <w:t>是因为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2023年其他收入比2022年其他收入减少。</w:t>
      </w:r>
    </w:p>
    <w:p w14:paraId="26A47D5D">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2FB32037">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242.69</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202.17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83</w:t>
      </w:r>
      <w:r>
        <w:rPr>
          <w:rFonts w:hint="default"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%；上级补助收入</w:t>
      </w:r>
      <w:r>
        <w:rPr>
          <w:rFonts w:hint="default"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default"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40.52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6.70</w:t>
      </w:r>
      <w:r>
        <w:rPr>
          <w:rFonts w:hint="eastAsia" w:ascii="仿宋_GB2312" w:hAnsi="仿宋_GB2312" w:eastAsia="仿宋_GB2312" w:cs="仿宋_GB2312"/>
          <w:sz w:val="32"/>
          <w:szCs w:val="32"/>
        </w:rPr>
        <w:t>%。</w:t>
      </w:r>
    </w:p>
    <w:p w14:paraId="270FB5B3">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71D7C33F">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285.31</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113.41</w:t>
      </w:r>
      <w:r>
        <w:rPr>
          <w:rFonts w:hint="eastAsia" w:ascii="仿宋_GB2312" w:hAnsi="仿宋_GB2312" w:eastAsia="仿宋_GB2312" w:cs="仿宋_GB2312"/>
          <w:sz w:val="32"/>
          <w:szCs w:val="32"/>
        </w:rPr>
        <w:t>万元，占</w:t>
      </w:r>
      <w:r>
        <w:rPr>
          <w:rFonts w:hint="default" w:ascii="仿宋_GB2312" w:hAnsi="仿宋_GB2312" w:eastAsia="仿宋_GB2312" w:cs="仿宋_GB2312"/>
          <w:sz w:val="32"/>
          <w:szCs w:val="32"/>
          <w:lang w:val="en-US" w:eastAsia="zh-CN"/>
        </w:rPr>
        <w:t>39.75</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171.9</w:t>
      </w:r>
      <w:r>
        <w:rPr>
          <w:rFonts w:hint="eastAsia" w:ascii="仿宋_GB2312" w:hAnsi="仿宋_GB2312" w:eastAsia="仿宋_GB2312" w:cs="仿宋_GB2312"/>
          <w:sz w:val="32"/>
          <w:szCs w:val="32"/>
        </w:rPr>
        <w:t>万元，占</w:t>
      </w:r>
      <w:r>
        <w:rPr>
          <w:rFonts w:hint="default" w:ascii="仿宋_GB2312" w:hAnsi="仿宋_GB2312" w:eastAsia="仿宋_GB2312" w:cs="仿宋_GB2312"/>
          <w:sz w:val="32"/>
          <w:szCs w:val="32"/>
          <w:lang w:val="en-US" w:eastAsia="zh-CN"/>
        </w:rPr>
        <w:t>60.25</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18417EA8">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425554E9">
      <w:pPr>
        <w:pStyle w:val="16"/>
        <w:keepNext w:val="0"/>
        <w:keepLines w:val="0"/>
        <w:pageBreakBefore w:val="0"/>
        <w:widowControl w:val="0"/>
        <w:kinsoku/>
        <w:wordWrap/>
        <w:overflowPunct/>
        <w:topLinePunct w:val="0"/>
        <w:bidi w:val="0"/>
        <w:snapToGrid/>
        <w:spacing w:line="600" w:lineRule="exact"/>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202.17</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99.34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96.6</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2023年新增加在编人员3人，增加新的项目1个。</w:t>
      </w:r>
    </w:p>
    <w:p w14:paraId="52FEF784">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0EF28839">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14:paraId="74985C08">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202.17</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70</w:t>
      </w:r>
      <w:r>
        <w:rPr>
          <w:rFonts w:hint="default"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99.34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96.6</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2023年新增加在编人员3人，增加新的项目1个。</w:t>
      </w:r>
    </w:p>
    <w:p w14:paraId="74C47C02">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（二）一般公共预算财政拨款支出决算结构情况</w:t>
      </w:r>
    </w:p>
    <w:p w14:paraId="108189D1">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年度财政拨款支出</w:t>
      </w:r>
      <w:r>
        <w:rPr>
          <w:rFonts w:hint="eastAsia" w:ascii="仿宋_GB2312" w:hAnsi="仿宋_GB2312" w:eastAsia="仿宋_GB2312" w:cs="仿宋_GB2312"/>
          <w:color w:val="auto"/>
          <w:sz w:val="32"/>
          <w:szCs w:val="32"/>
          <w:lang w:val="en-US" w:eastAsia="zh-CN"/>
        </w:rPr>
        <w:t>202.17</w:t>
      </w:r>
      <w:r>
        <w:rPr>
          <w:rFonts w:hint="eastAsia" w:ascii="仿宋_GB2312" w:hAnsi="仿宋_GB2312" w:eastAsia="仿宋_GB2312" w:cs="仿宋_GB2312"/>
          <w:color w:val="auto"/>
          <w:sz w:val="32"/>
          <w:szCs w:val="32"/>
        </w:rPr>
        <w:t>万元，主要用于以下方面：一般公共服务（类）支出</w:t>
      </w:r>
      <w:r>
        <w:rPr>
          <w:rFonts w:hint="eastAsia" w:ascii="仿宋_GB2312" w:hAnsi="仿宋_GB2312" w:eastAsia="仿宋_GB2312" w:cs="仿宋_GB2312"/>
          <w:color w:val="auto"/>
          <w:sz w:val="32"/>
          <w:szCs w:val="32"/>
          <w:lang w:val="en-US" w:eastAsia="zh-CN"/>
        </w:rPr>
        <w:t>17.32</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8.57</w:t>
      </w:r>
      <w:r>
        <w:rPr>
          <w:rFonts w:hint="eastAsia" w:ascii="仿宋_GB2312" w:hAnsi="仿宋_GB2312" w:eastAsia="仿宋_GB2312" w:cs="仿宋_GB2312"/>
          <w:color w:val="auto"/>
          <w:sz w:val="32"/>
          <w:szCs w:val="32"/>
        </w:rPr>
        <w:t>%；社会保障和就业支出（类）支出</w:t>
      </w:r>
      <w:r>
        <w:rPr>
          <w:rFonts w:hint="eastAsia" w:ascii="仿宋_GB2312" w:hAnsi="仿宋_GB2312" w:eastAsia="仿宋_GB2312" w:cs="仿宋_GB2312"/>
          <w:color w:val="auto"/>
          <w:sz w:val="32"/>
          <w:szCs w:val="32"/>
          <w:lang w:val="en-US" w:eastAsia="zh-CN"/>
        </w:rPr>
        <w:t>172.63</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85.39</w:t>
      </w:r>
      <w:r>
        <w:rPr>
          <w:rFonts w:hint="eastAsia" w:ascii="仿宋_GB2312" w:hAnsi="仿宋_GB2312" w:eastAsia="仿宋_GB2312" w:cs="仿宋_GB2312"/>
          <w:color w:val="auto"/>
          <w:sz w:val="32"/>
          <w:szCs w:val="32"/>
        </w:rPr>
        <w:t>%;卫生健康支出</w:t>
      </w:r>
      <w:r>
        <w:rPr>
          <w:rFonts w:hint="eastAsia" w:ascii="仿宋_GB2312" w:hAnsi="仿宋_GB2312" w:eastAsia="仿宋_GB2312" w:cs="仿宋_GB2312"/>
          <w:color w:val="auto"/>
          <w:sz w:val="32"/>
          <w:szCs w:val="32"/>
          <w:lang w:val="en-US" w:eastAsia="zh-CN"/>
        </w:rPr>
        <w:t>6.51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val="en-US" w:eastAsia="zh-CN"/>
        </w:rPr>
        <w:t>3.22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；住房保障支出</w:t>
      </w:r>
      <w:r>
        <w:rPr>
          <w:rFonts w:hint="eastAsia" w:ascii="仿宋_GB2312" w:hAnsi="仿宋_GB2312" w:eastAsia="仿宋_GB2312" w:cs="仿宋_GB2312"/>
          <w:color w:val="auto"/>
          <w:sz w:val="32"/>
          <w:szCs w:val="32"/>
          <w:lang w:val="en-US" w:eastAsia="zh-CN"/>
        </w:rPr>
        <w:t>5.71，占2.82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14:paraId="519DB609">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（三）一般公共预算财政拨款支出决算具体情况</w:t>
      </w:r>
    </w:p>
    <w:p w14:paraId="17EB49D0">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年度财政拨款支出年初预算数为</w:t>
      </w:r>
      <w:r>
        <w:rPr>
          <w:rFonts w:hint="eastAsia" w:ascii="仿宋_GB2312" w:hAnsi="仿宋_GB2312" w:eastAsia="仿宋_GB2312" w:cs="仿宋_GB2312"/>
          <w:color w:val="auto"/>
          <w:sz w:val="32"/>
          <w:szCs w:val="32"/>
          <w:lang w:val="en-US" w:eastAsia="zh-CN"/>
        </w:rPr>
        <w:t>105.79</w:t>
      </w:r>
      <w:r>
        <w:rPr>
          <w:rFonts w:hint="eastAsia" w:ascii="仿宋_GB2312" w:hAnsi="仿宋_GB2312" w:eastAsia="仿宋_GB2312" w:cs="仿宋_GB2312"/>
          <w:color w:val="auto"/>
          <w:sz w:val="32"/>
          <w:szCs w:val="32"/>
        </w:rPr>
        <w:t>万元，支出决算数为</w:t>
      </w:r>
      <w:r>
        <w:rPr>
          <w:rFonts w:hint="eastAsia" w:ascii="仿宋_GB2312" w:hAnsi="仿宋_GB2312" w:eastAsia="仿宋_GB2312" w:cs="仿宋_GB2312"/>
          <w:color w:val="auto"/>
          <w:sz w:val="32"/>
          <w:szCs w:val="32"/>
          <w:lang w:val="en-US" w:eastAsia="zh-CN"/>
        </w:rPr>
        <w:t>202.17</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191</w:t>
      </w:r>
      <w:r>
        <w:rPr>
          <w:rFonts w:hint="eastAsia" w:ascii="仿宋_GB2312" w:hAnsi="仿宋_GB2312" w:eastAsia="仿宋_GB2312" w:cs="仿宋_GB2312"/>
          <w:color w:val="auto"/>
          <w:sz w:val="32"/>
          <w:szCs w:val="32"/>
        </w:rPr>
        <w:t>%，其中：</w:t>
      </w:r>
    </w:p>
    <w:p w14:paraId="42390F35">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1、一般公共服务（类）群众团体事务（款） 其他群众团体事务支出（项）。</w:t>
      </w:r>
    </w:p>
    <w:p w14:paraId="4262FB1A">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17.32</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101</w:t>
      </w:r>
      <w:r>
        <w:rPr>
          <w:rFonts w:hint="default" w:ascii="仿宋_GB2312" w:hAnsi="仿宋_GB2312" w:eastAsia="仿宋_GB2312" w:cs="仿宋_GB2312"/>
          <w:color w:val="auto"/>
          <w:sz w:val="32"/>
          <w:szCs w:val="32"/>
          <w:lang w:val="en-US" w:eastAsia="zh-CN"/>
        </w:rPr>
        <w:t>.88</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eastAsia="zh-CN"/>
        </w:rPr>
        <w:t>等于</w:t>
      </w:r>
      <w:r>
        <w:rPr>
          <w:rFonts w:hint="eastAsia" w:ascii="仿宋_GB2312" w:hAnsi="仿宋_GB2312" w:eastAsia="仿宋_GB2312" w:cs="仿宋_GB2312"/>
          <w:color w:val="auto"/>
          <w:sz w:val="32"/>
          <w:szCs w:val="32"/>
        </w:rPr>
        <w:t>年初预算数的主要原因是：</w:t>
      </w:r>
      <w:r>
        <w:rPr>
          <w:rFonts w:hint="eastAsia" w:ascii="仿宋_GB2312" w:hAnsi="仿宋_GB2312" w:eastAsia="仿宋_GB2312" w:cs="仿宋_GB2312"/>
          <w:color w:val="auto"/>
          <w:sz w:val="32"/>
          <w:szCs w:val="32"/>
          <w:lang w:val="en-US" w:eastAsia="zh-CN"/>
        </w:rPr>
        <w:t>2023年新增3名在编工作人员。</w:t>
      </w:r>
    </w:p>
    <w:p w14:paraId="583ED8F9">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社会保障和就业支出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eastAsia="zh-CN"/>
        </w:rPr>
        <w:t>行政事业单位养老支出</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eastAsia="zh-CN"/>
        </w:rPr>
        <w:t>机关事业单位基本养老保险缴费</w:t>
      </w:r>
      <w:r>
        <w:rPr>
          <w:rFonts w:hint="eastAsia" w:ascii="仿宋_GB2312" w:hAnsi="仿宋_GB2312" w:eastAsia="仿宋_GB2312" w:cs="仿宋_GB2312"/>
          <w:color w:val="auto"/>
          <w:sz w:val="32"/>
          <w:szCs w:val="32"/>
        </w:rPr>
        <w:t>（项）。</w:t>
      </w:r>
    </w:p>
    <w:p w14:paraId="638C0208">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5.85</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5.85</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eastAsia="zh-CN"/>
        </w:rPr>
        <w:t>等于</w:t>
      </w:r>
      <w:r>
        <w:rPr>
          <w:rFonts w:hint="eastAsia" w:ascii="仿宋_GB2312" w:hAnsi="仿宋_GB2312" w:eastAsia="仿宋_GB2312" w:cs="仿宋_GB2312"/>
          <w:color w:val="auto"/>
          <w:sz w:val="32"/>
          <w:szCs w:val="32"/>
        </w:rPr>
        <w:t>年初预算数的主要原因是：</w:t>
      </w:r>
      <w:r>
        <w:rPr>
          <w:rFonts w:hint="eastAsia" w:ascii="仿宋_GB2312" w:hAnsi="仿宋_GB2312" w:eastAsia="仿宋_GB2312" w:cs="仿宋_GB2312"/>
          <w:color w:val="auto"/>
          <w:sz w:val="32"/>
          <w:szCs w:val="32"/>
          <w:lang w:eastAsia="zh-CN"/>
        </w:rPr>
        <w:t>单位养老保险缴费支出。</w:t>
      </w:r>
    </w:p>
    <w:p w14:paraId="58B3315A">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社会保障和就业支出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eastAsia="zh-CN"/>
        </w:rPr>
        <w:t>红十字事业</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val="en-US" w:eastAsia="zh-CN"/>
        </w:rPr>
        <w:t>行政运行（项）</w:t>
      </w:r>
      <w:r>
        <w:rPr>
          <w:rFonts w:hint="eastAsia" w:ascii="仿宋_GB2312" w:hAnsi="仿宋_GB2312" w:eastAsia="仿宋_GB2312" w:cs="仿宋_GB2312"/>
          <w:color w:val="auto"/>
          <w:sz w:val="32"/>
          <w:szCs w:val="32"/>
        </w:rPr>
        <w:t>。</w:t>
      </w:r>
    </w:p>
    <w:p w14:paraId="586AFCB2">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51.78</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82.54</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159.41</w:t>
      </w:r>
      <w:r>
        <w:rPr>
          <w:rFonts w:hint="eastAsia" w:ascii="仿宋_GB2312" w:hAnsi="仿宋_GB2312" w:eastAsia="仿宋_GB2312" w:cs="仿宋_GB2312"/>
          <w:color w:val="auto"/>
          <w:sz w:val="32"/>
          <w:szCs w:val="32"/>
        </w:rPr>
        <w:t>%，决算数大于年初预算数的主要原因是：</w:t>
      </w:r>
      <w:r>
        <w:rPr>
          <w:rFonts w:hint="eastAsia" w:ascii="仿宋_GB2312" w:hAnsi="仿宋_GB2312" w:eastAsia="仿宋_GB2312" w:cs="仿宋_GB2312"/>
          <w:color w:val="auto"/>
          <w:sz w:val="32"/>
          <w:szCs w:val="32"/>
          <w:lang w:val="en-US" w:eastAsia="zh-CN"/>
        </w:rPr>
        <w:t>1、2023年新增3名在编工作人员；2、项目经费追加</w:t>
      </w:r>
    </w:p>
    <w:p w14:paraId="26DDD965">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社会保障和就业支出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eastAsia="zh-CN"/>
        </w:rPr>
        <w:t>红十字事业</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val="en-US" w:eastAsia="zh-CN"/>
        </w:rPr>
        <w:t>一般行政管理事务（项）</w:t>
      </w:r>
      <w:r>
        <w:rPr>
          <w:rFonts w:hint="eastAsia" w:ascii="仿宋_GB2312" w:hAnsi="仿宋_GB2312" w:eastAsia="仿宋_GB2312" w:cs="仿宋_GB2312"/>
          <w:color w:val="auto"/>
          <w:sz w:val="32"/>
          <w:szCs w:val="32"/>
        </w:rPr>
        <w:t>。</w:t>
      </w:r>
    </w:p>
    <w:p w14:paraId="656B837A">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18.12</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16.02</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88.41</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小</w:t>
      </w:r>
      <w:r>
        <w:rPr>
          <w:rFonts w:hint="eastAsia" w:ascii="仿宋_GB2312" w:hAnsi="仿宋_GB2312" w:eastAsia="仿宋_GB2312" w:cs="仿宋_GB2312"/>
          <w:color w:val="auto"/>
          <w:sz w:val="32"/>
          <w:szCs w:val="32"/>
        </w:rPr>
        <w:t>于年初预算数的主要原因是：</w:t>
      </w:r>
      <w:r>
        <w:rPr>
          <w:rFonts w:hint="eastAsia" w:ascii="仿宋_GB2312" w:hAnsi="仿宋_GB2312" w:eastAsia="仿宋_GB2312" w:cs="仿宋_GB2312"/>
          <w:color w:val="auto"/>
          <w:sz w:val="32"/>
          <w:szCs w:val="32"/>
          <w:lang w:val="en-US" w:eastAsia="zh-CN"/>
        </w:rPr>
        <w:t>预算的部分资金回收</w:t>
      </w:r>
    </w:p>
    <w:p w14:paraId="6F547562">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社会保障和就业支出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eastAsia="zh-CN"/>
        </w:rPr>
        <w:t>红十字事业</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val="en-US" w:eastAsia="zh-CN"/>
        </w:rPr>
        <w:t>机关服务（项）</w:t>
      </w:r>
      <w:r>
        <w:rPr>
          <w:rFonts w:hint="eastAsia" w:ascii="仿宋_GB2312" w:hAnsi="仿宋_GB2312" w:eastAsia="仿宋_GB2312" w:cs="仿宋_GB2312"/>
          <w:color w:val="auto"/>
          <w:sz w:val="32"/>
          <w:szCs w:val="32"/>
        </w:rPr>
        <w:t>。</w:t>
      </w:r>
    </w:p>
    <w:p w14:paraId="2C278C7D">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1.18</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0.94</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79.66</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小</w:t>
      </w:r>
      <w:r>
        <w:rPr>
          <w:rFonts w:hint="eastAsia" w:ascii="仿宋_GB2312" w:hAnsi="仿宋_GB2312" w:eastAsia="仿宋_GB2312" w:cs="仿宋_GB2312"/>
          <w:color w:val="auto"/>
          <w:sz w:val="32"/>
          <w:szCs w:val="32"/>
        </w:rPr>
        <w:t>于年初预算数的主要原因是：</w:t>
      </w:r>
      <w:r>
        <w:rPr>
          <w:rFonts w:hint="eastAsia" w:ascii="仿宋_GB2312" w:hAnsi="仿宋_GB2312" w:eastAsia="仿宋_GB2312" w:cs="仿宋_GB2312"/>
          <w:color w:val="auto"/>
          <w:sz w:val="32"/>
          <w:szCs w:val="32"/>
          <w:lang w:val="en-US" w:eastAsia="zh-CN"/>
        </w:rPr>
        <w:t>预算的部分资金回收</w:t>
      </w:r>
    </w:p>
    <w:p w14:paraId="6AB4EFB5">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社会保障和就业支出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eastAsia="zh-CN"/>
        </w:rPr>
        <w:t>红十字事业</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val="en-US" w:eastAsia="zh-CN"/>
        </w:rPr>
        <w:t>其他红十字事业支出（项）</w:t>
      </w:r>
      <w:r>
        <w:rPr>
          <w:rFonts w:hint="eastAsia" w:ascii="仿宋_GB2312" w:hAnsi="仿宋_GB2312" w:eastAsia="仿宋_GB2312" w:cs="仿宋_GB2312"/>
          <w:color w:val="auto"/>
          <w:sz w:val="32"/>
          <w:szCs w:val="32"/>
        </w:rPr>
        <w:t>。</w:t>
      </w:r>
    </w:p>
    <w:p w14:paraId="3AC1187E">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67.28</w:t>
      </w:r>
      <w:r>
        <w:rPr>
          <w:rFonts w:hint="eastAsia" w:ascii="仿宋_GB2312" w:hAnsi="仿宋_GB2312" w:eastAsia="仿宋_GB2312" w:cs="仿宋_GB2312"/>
          <w:color w:val="auto"/>
          <w:sz w:val="32"/>
          <w:szCs w:val="32"/>
        </w:rPr>
        <w:t>万元，决算数大于年初预算数的主要原因是：</w:t>
      </w:r>
      <w:r>
        <w:rPr>
          <w:rFonts w:hint="eastAsia" w:ascii="仿宋_GB2312" w:hAnsi="仿宋_GB2312" w:eastAsia="仿宋_GB2312" w:cs="仿宋_GB2312"/>
          <w:color w:val="auto"/>
          <w:sz w:val="32"/>
          <w:szCs w:val="32"/>
          <w:lang w:val="en-US" w:eastAsia="zh-CN"/>
        </w:rPr>
        <w:t>1、2023年新增3名在编工作人员；2、项目经费追加</w:t>
      </w:r>
    </w:p>
    <w:p w14:paraId="4B173BE3">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卫生健康支出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val="en-US" w:eastAsia="zh-CN"/>
        </w:rPr>
        <w:t>公共卫生</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val="en-US" w:eastAsia="zh-CN"/>
        </w:rPr>
        <w:t>其他公共卫生支出（项）</w:t>
      </w:r>
      <w:r>
        <w:rPr>
          <w:rFonts w:hint="eastAsia" w:ascii="仿宋_GB2312" w:hAnsi="仿宋_GB2312" w:eastAsia="仿宋_GB2312" w:cs="仿宋_GB2312"/>
          <w:color w:val="auto"/>
          <w:sz w:val="32"/>
          <w:szCs w:val="32"/>
        </w:rPr>
        <w:t>。</w:t>
      </w:r>
    </w:p>
    <w:p w14:paraId="2B63BB88">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0.06</w:t>
      </w:r>
      <w:r>
        <w:rPr>
          <w:rFonts w:hint="eastAsia" w:ascii="仿宋_GB2312" w:hAnsi="仿宋_GB2312" w:eastAsia="仿宋_GB2312" w:cs="仿宋_GB2312"/>
          <w:color w:val="auto"/>
          <w:sz w:val="32"/>
          <w:szCs w:val="32"/>
        </w:rPr>
        <w:t>万元，决算数大于年初预算数的主要原因是：</w:t>
      </w:r>
      <w:r>
        <w:rPr>
          <w:rFonts w:hint="eastAsia" w:ascii="仿宋_GB2312" w:hAnsi="仿宋_GB2312" w:eastAsia="仿宋_GB2312" w:cs="仿宋_GB2312"/>
          <w:color w:val="auto"/>
          <w:sz w:val="32"/>
          <w:szCs w:val="32"/>
          <w:lang w:val="en-US" w:eastAsia="zh-CN"/>
        </w:rPr>
        <w:t>1、2023年新增3名在编工作人员；2、项目经费追加</w:t>
      </w:r>
    </w:p>
    <w:p w14:paraId="5C83632F">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卫生健康支出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val="en-US" w:eastAsia="zh-CN"/>
        </w:rPr>
        <w:t>计划生育事务</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val="en-US" w:eastAsia="zh-CN"/>
        </w:rPr>
        <w:t>其他计划生育支出（项）</w:t>
      </w:r>
      <w:r>
        <w:rPr>
          <w:rFonts w:hint="eastAsia" w:ascii="仿宋_GB2312" w:hAnsi="仿宋_GB2312" w:eastAsia="仿宋_GB2312" w:cs="仿宋_GB2312"/>
          <w:color w:val="auto"/>
          <w:sz w:val="32"/>
          <w:szCs w:val="32"/>
        </w:rPr>
        <w:t>。</w:t>
      </w:r>
    </w:p>
    <w:p w14:paraId="624789EF">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1.85</w:t>
      </w:r>
      <w:r>
        <w:rPr>
          <w:rFonts w:hint="eastAsia" w:ascii="仿宋_GB2312" w:hAnsi="仿宋_GB2312" w:eastAsia="仿宋_GB2312" w:cs="仿宋_GB2312"/>
          <w:color w:val="auto"/>
          <w:sz w:val="32"/>
          <w:szCs w:val="32"/>
        </w:rPr>
        <w:t>万元，决算数大于年初预算数的主要原因是：</w:t>
      </w:r>
      <w:r>
        <w:rPr>
          <w:rFonts w:hint="eastAsia" w:ascii="仿宋_GB2312" w:hAnsi="仿宋_GB2312" w:eastAsia="仿宋_GB2312" w:cs="仿宋_GB2312"/>
          <w:color w:val="auto"/>
          <w:sz w:val="32"/>
          <w:szCs w:val="32"/>
          <w:lang w:val="en-US" w:eastAsia="zh-CN"/>
        </w:rPr>
        <w:t>1、2023年新增3名在编工作人员；2、项目经费追加</w:t>
      </w:r>
    </w:p>
    <w:p w14:paraId="6A035741">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卫生健康支出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val="en-US" w:eastAsia="zh-CN"/>
        </w:rPr>
        <w:t>行政事业单位医疗</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val="en-US" w:eastAsia="zh-CN"/>
        </w:rPr>
        <w:t>行政单位医疗（项）</w:t>
      </w:r>
      <w:r>
        <w:rPr>
          <w:rFonts w:hint="eastAsia" w:ascii="仿宋_GB2312" w:hAnsi="仿宋_GB2312" w:eastAsia="仿宋_GB2312" w:cs="仿宋_GB2312"/>
          <w:color w:val="auto"/>
          <w:sz w:val="32"/>
          <w:szCs w:val="32"/>
        </w:rPr>
        <w:t>。</w:t>
      </w:r>
    </w:p>
    <w:p w14:paraId="163C1C7E">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4.60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4.60</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于年初预算数的主要原因是：</w:t>
      </w:r>
      <w:r>
        <w:rPr>
          <w:rFonts w:hint="eastAsia" w:ascii="仿宋_GB2312" w:hAnsi="仿宋_GB2312" w:eastAsia="仿宋_GB2312" w:cs="仿宋_GB2312"/>
          <w:color w:val="auto"/>
          <w:sz w:val="32"/>
          <w:szCs w:val="32"/>
          <w:lang w:val="en-US" w:eastAsia="zh-CN"/>
        </w:rPr>
        <w:t>行政单位医疗支出。</w:t>
      </w:r>
    </w:p>
    <w:p w14:paraId="1FF0EE15">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10.住房保障支出（类）住房改革支出（款）住房公积金（项）。</w:t>
      </w:r>
    </w:p>
    <w:p w14:paraId="47507659">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年初预算为5.71万元，支出决算为5.71万元，完成年初预算的100%，决算数等于年初预算数的主要原因是：住房公积金支出。</w:t>
      </w:r>
    </w:p>
    <w:p w14:paraId="54469FED">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17165675">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111.62</w:t>
      </w:r>
      <w:r>
        <w:rPr>
          <w:rFonts w:hint="eastAsia" w:ascii="仿宋_GB2312" w:hAnsi="仿宋_GB2312" w:eastAsia="仿宋_GB2312" w:cs="仿宋_GB2312"/>
          <w:sz w:val="32"/>
          <w:szCs w:val="32"/>
        </w:rPr>
        <w:t>万元，其中：</w:t>
      </w:r>
    </w:p>
    <w:p w14:paraId="77D56CBB">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96.73</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6.64</w:t>
      </w:r>
      <w:r>
        <w:rPr>
          <w:rFonts w:hint="eastAsia" w:ascii="仿宋_GB2312" w:hAnsi="仿宋_GB2312" w:eastAsia="仿宋_GB2312" w:cs="仿宋_GB2312"/>
          <w:sz w:val="32"/>
          <w:szCs w:val="32"/>
        </w:rPr>
        <w:t>%,主要包括</w:t>
      </w:r>
      <w:r>
        <w:rPr>
          <w:rFonts w:hint="eastAsia" w:ascii="仿宋_GB2312" w:hAnsi="仿宋_GB2312" w:eastAsia="仿宋_GB2312" w:cs="仿宋_GB2312"/>
          <w:sz w:val="32"/>
          <w:szCs w:val="32"/>
          <w:lang w:val="en-US"/>
        </w:rPr>
        <w:t>基本工资、津贴补贴、</w:t>
      </w:r>
      <w:r>
        <w:rPr>
          <w:rFonts w:hint="eastAsia" w:ascii="仿宋_GB2312" w:hAnsi="仿宋_GB2312" w:eastAsia="仿宋_GB2312" w:cs="仿宋_GB2312"/>
          <w:sz w:val="32"/>
          <w:szCs w:val="32"/>
          <w:lang w:val="zh-CN"/>
        </w:rPr>
        <w:t>奖金、伙食补助费、绩效工资、机关事业单位基本养老保险缴费、职业年金缴费、职工基本医疗保险缴费、公务员医疗补助缴费、其他社会保障缴费、住房公积金、医疗费</w:t>
      </w:r>
      <w:r>
        <w:rPr>
          <w:rFonts w:hint="eastAsia" w:ascii="仿宋_GB2312" w:hAnsi="仿宋_GB2312" w:eastAsia="仿宋_GB2312" w:cs="仿宋_GB2312"/>
          <w:sz w:val="32"/>
          <w:szCs w:val="32"/>
          <w:lang w:eastAsia="zh-CN"/>
        </w:rPr>
        <w:t>。</w:t>
      </w:r>
    </w:p>
    <w:p w14:paraId="6B536873">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14.92</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13</w:t>
      </w:r>
      <w:r>
        <w:rPr>
          <w:rFonts w:hint="default"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%，主要包括</w:t>
      </w:r>
      <w:r>
        <w:rPr>
          <w:rFonts w:hint="eastAsia" w:ascii="仿宋_GB2312" w:hAnsi="仿宋_GB2312" w:eastAsia="仿宋_GB2312" w:cs="仿宋_GB2312"/>
          <w:sz w:val="32"/>
          <w:szCs w:val="32"/>
          <w:lang w:val="en-US"/>
        </w:rPr>
        <w:t>办公费、水费、电费、维修（护）费、会议费、工会经费、福利费、其他交通费用、其他商品和服务支出、办公设备购置。</w:t>
      </w:r>
    </w:p>
    <w:p w14:paraId="513EC791">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14:paraId="145D45C7">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4821B79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70AD5935">
      <w:pPr>
        <w:widowControl w:val="0"/>
        <w:autoSpaceDE w:val="0"/>
        <w:autoSpaceDN w:val="0"/>
        <w:adjustRightInd w:val="0"/>
        <w:ind w:firstLine="960" w:firstLineChars="3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2023年度国有资本经营预算财政拨款收入0万元；年初结转和结余0万；支出0万元；其中：基本支出0万元，项目支出0万元；年末结转和结余0万元。年末结转和结余0万元。</w:t>
      </w:r>
    </w:p>
    <w:p w14:paraId="783D6279">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7D88605F">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5D443BAB">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2.37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1.82</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val="en-US" w:eastAsia="zh-CN"/>
        </w:rPr>
        <w:t>2023年12月市财政提前关账，导致公车维修费用和加油费用没有及时报销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0.27</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val="en-US" w:eastAsia="zh-CN"/>
        </w:rPr>
        <w:t>2023年其他省市红十字会</w:t>
      </w:r>
      <w:r>
        <w:rPr>
          <w:rFonts w:hint="eastAsia" w:ascii="仿宋_GB2312" w:hAnsi="仿宋_GB2312" w:eastAsia="仿宋_GB2312" w:cs="仿宋_GB2312"/>
          <w:color w:val="auto"/>
          <w:sz w:val="32"/>
          <w:szCs w:val="32"/>
          <w:lang w:eastAsia="zh-CN"/>
        </w:rPr>
        <w:t>来岳调研</w:t>
      </w:r>
      <w:r>
        <w:rPr>
          <w:rFonts w:hint="eastAsia" w:ascii="仿宋_GB2312" w:hAnsi="仿宋_GB2312" w:eastAsia="仿宋_GB2312" w:cs="仿宋_GB2312"/>
          <w:color w:val="auto"/>
          <w:sz w:val="32"/>
          <w:szCs w:val="32"/>
          <w:lang w:val="en-US" w:eastAsia="zh-CN"/>
        </w:rPr>
        <w:t>频次增加</w:t>
      </w:r>
      <w:r>
        <w:rPr>
          <w:rFonts w:hint="eastAsia" w:ascii="仿宋_GB2312" w:hAnsi="仿宋_GB2312" w:eastAsia="仿宋_GB2312" w:cs="仿宋_GB2312"/>
          <w:sz w:val="32"/>
          <w:szCs w:val="32"/>
        </w:rPr>
        <w:t>。其中：</w:t>
      </w:r>
    </w:p>
    <w:p w14:paraId="1F8ADF21">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因公出国（境）费支出预算为0万元，支出决算为0万元，决算数等于预算数，主要原因是我单位严格按预算执行决算；与上年一致，无增减变动，主要原因是未安排因公出国（境）活动。</w:t>
      </w:r>
    </w:p>
    <w:p w14:paraId="35156054">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 xml:space="preserve">决算数等于预算数，主要原因是严格执行中央八项规定；与上年一致，无增减变动，主要原因是按有关政策厉行节约，严控公务接待支出。  </w:t>
      </w:r>
    </w:p>
    <w:p w14:paraId="71117083">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公务用车购置费支出预算为0万元，支出决算为0万元，决算数等于预算数，主要原因是我单位严格按预算执行决算；与上年一致，无增减变动，主要原因是两年均未购置公务用车。  </w:t>
      </w:r>
    </w:p>
    <w:p w14:paraId="1317E6A3">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2.07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69</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val="en-US" w:eastAsia="zh-CN"/>
        </w:rPr>
        <w:t>2023年12月市财政提前关账，导致公车维修费用和加油费用没有报销</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0.07</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%,增长的主要原因</w:t>
      </w:r>
      <w:r>
        <w:rPr>
          <w:rFonts w:hint="eastAsia" w:ascii="仿宋_GB2312" w:hAnsi="仿宋_GB2312" w:eastAsia="仿宋_GB2312" w:cs="仿宋_GB2312"/>
          <w:color w:val="auto"/>
          <w:sz w:val="32"/>
          <w:szCs w:val="32"/>
        </w:rPr>
        <w:t>是</w:t>
      </w:r>
      <w:r>
        <w:rPr>
          <w:rFonts w:hint="eastAsia" w:ascii="仿宋_GB2312" w:hAnsi="仿宋_GB2312" w:eastAsia="仿宋_GB2312" w:cs="仿宋_GB2312"/>
          <w:color w:val="auto"/>
          <w:sz w:val="32"/>
          <w:szCs w:val="32"/>
          <w:lang w:val="en-US" w:eastAsia="zh-CN"/>
        </w:rPr>
        <w:t>2023年公务用车使用频次比2022年增加</w:t>
      </w:r>
      <w:r>
        <w:rPr>
          <w:rFonts w:hint="eastAsia" w:ascii="仿宋_GB2312" w:hAnsi="仿宋_GB2312" w:eastAsia="仿宋_GB2312" w:cs="仿宋_GB2312"/>
          <w:sz w:val="32"/>
          <w:szCs w:val="32"/>
        </w:rPr>
        <w:t>。</w:t>
      </w:r>
    </w:p>
    <w:p w14:paraId="26EE1FF4">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6397B6EA">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2.66</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2.07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7.34</w:t>
      </w:r>
      <w:r>
        <w:rPr>
          <w:rFonts w:hint="eastAsia" w:ascii="仿宋_GB2312" w:hAnsi="仿宋_GB2312" w:eastAsia="仿宋_GB2312" w:cs="仿宋_GB2312"/>
          <w:sz w:val="32"/>
          <w:szCs w:val="32"/>
        </w:rPr>
        <w:t>%。其中：</w:t>
      </w:r>
    </w:p>
    <w:p w14:paraId="2ACB9EB5">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因公出国（境）费支出决算为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万元，全年安排因公出国（境）团组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color w:val="auto"/>
          <w:sz w:val="32"/>
          <w:szCs w:val="32"/>
          <w:lang w:eastAsia="zh-CN"/>
        </w:rPr>
        <w:t>我单位202</w:t>
      </w: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lang w:eastAsia="zh-CN"/>
        </w:rPr>
        <w:t>年度无因公出国（境）费支出。</w:t>
      </w:r>
    </w:p>
    <w:p w14:paraId="58389A67">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次</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调研、考察、督查、工作学习交流</w:t>
      </w:r>
      <w:r>
        <w:rPr>
          <w:rFonts w:hint="eastAsia" w:ascii="仿宋_GB2312" w:hAnsi="仿宋_GB2312" w:eastAsia="仿宋_GB2312" w:cs="仿宋_GB2312"/>
          <w:sz w:val="32"/>
          <w:szCs w:val="32"/>
        </w:rPr>
        <w:t>的接待支出。</w:t>
      </w:r>
    </w:p>
    <w:p w14:paraId="4BAFE3DF">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2.07</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val="en-US" w:eastAsia="zh-CN"/>
        </w:rPr>
        <w:t>公务用车购置费0万元，当年没有购置公务用车。</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2.07</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车辆配件和维修费、加油费、保险费、驾驶员交通安全奖、过路费等</w:t>
      </w:r>
      <w:r>
        <w:rPr>
          <w:rFonts w:hint="eastAsia" w:ascii="仿宋_GB2312" w:hAnsi="仿宋_GB2312" w:eastAsia="仿宋_GB2312" w:cs="仿宋_GB2312"/>
          <w:sz w:val="32"/>
          <w:szCs w:val="32"/>
        </w:rPr>
        <w:t>支出，截止202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p>
    <w:p w14:paraId="38A00D46">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710B5748">
      <w:pPr>
        <w:pStyle w:val="16"/>
        <w:ind w:firstLine="640" w:firstLineChars="200"/>
        <w:rPr>
          <w:rFonts w:ascii="Times New Roman" w:hAnsi="Times New Roman" w:eastAsia="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14.92</w:t>
      </w:r>
      <w:r>
        <w:rPr>
          <w:rFonts w:hint="eastAsia" w:ascii="仿宋_GB2312" w:hAnsi="仿宋_GB2312" w:eastAsia="仿宋_GB2312" w:cs="仿宋_GB2312"/>
          <w:sz w:val="32"/>
          <w:szCs w:val="32"/>
        </w:rPr>
        <w:t>万元，比年初预算数（或者上年决算数）减少</w:t>
      </w:r>
      <w:r>
        <w:rPr>
          <w:rFonts w:hint="eastAsia" w:ascii="仿宋_GB2312" w:hAnsi="仿宋_GB2312" w:eastAsia="仿宋_GB2312" w:cs="仿宋_GB2312"/>
          <w:sz w:val="32"/>
          <w:szCs w:val="32"/>
          <w:lang w:val="en-US" w:eastAsia="zh-CN"/>
        </w:rPr>
        <w:t>1.88</w:t>
      </w:r>
      <w:r>
        <w:rPr>
          <w:rFonts w:hint="eastAsia" w:ascii="仿宋_GB2312" w:hAnsi="仿宋_GB2312" w:eastAsia="仿宋_GB2312" w:cs="仿宋_GB2312"/>
          <w:sz w:val="32"/>
          <w:szCs w:val="32"/>
        </w:rPr>
        <w:t xml:space="preserve"> 万元，降低</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%。主要原因是：</w:t>
      </w:r>
      <w:r>
        <w:rPr>
          <w:rFonts w:hint="eastAsia" w:ascii="仿宋_GB2312" w:hAnsi="仿宋_GB2312" w:eastAsia="仿宋_GB2312" w:cs="仿宋_GB2312"/>
          <w:color w:val="auto"/>
          <w:sz w:val="32"/>
          <w:szCs w:val="32"/>
          <w:lang w:eastAsia="zh-CN"/>
        </w:rPr>
        <w:t>第四届理事会第二次会议没有召开。</w:t>
      </w:r>
    </w:p>
    <w:p w14:paraId="6758145D">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一</w:t>
      </w:r>
      <w:r>
        <w:rPr>
          <w:rFonts w:hint="eastAsia" w:ascii="黑体" w:hAnsi="黑体" w:eastAsia="黑体" w:cs="黑体"/>
          <w:b w:val="0"/>
          <w:bCs/>
          <w:color w:val="auto"/>
          <w:sz w:val="32"/>
          <w:szCs w:val="32"/>
        </w:rPr>
        <w:t>、一般性支出情况说明</w:t>
      </w:r>
    </w:p>
    <w:p w14:paraId="3FEEE40E">
      <w:pPr>
        <w:pStyle w:val="16"/>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年度，会议费年初预算1万元，支出决算为0万元，完成年初预算的0%。</w:t>
      </w:r>
      <w:r>
        <w:rPr>
          <w:rFonts w:hint="eastAsia" w:ascii="仿宋_GB2312" w:hAnsi="仿宋_GB2312" w:eastAsia="仿宋_GB2312" w:cs="仿宋_GB2312"/>
          <w:color w:val="auto"/>
          <w:sz w:val="32"/>
          <w:szCs w:val="32"/>
          <w:lang w:eastAsia="zh-CN"/>
        </w:rPr>
        <w:t>第四届理事会第二次会议没有召开。</w:t>
      </w:r>
    </w:p>
    <w:p w14:paraId="153AAE10">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培训费年初预算1万元，支出决算为0.9万元，完成年初预算的90%。用于开展红十字会系统干部能力提升培训，人数84人，</w:t>
      </w:r>
      <w:r>
        <w:rPr>
          <w:rFonts w:hint="eastAsia" w:ascii="仿宋_GB2312" w:hAnsi="仿宋_GB2312" w:eastAsia="仿宋_GB2312" w:cs="仿宋_GB2312"/>
          <w:color w:val="000000"/>
          <w:kern w:val="0"/>
          <w:sz w:val="32"/>
          <w:szCs w:val="32"/>
          <w:lang w:val="en-US" w:eastAsia="zh-CN" w:bidi="ar-SA"/>
        </w:rPr>
        <w:t>内容为提升红十字会系统干部能力。</w:t>
      </w:r>
    </w:p>
    <w:p w14:paraId="317C5000">
      <w:pPr>
        <w:widowControl w:val="0"/>
        <w:autoSpaceDE w:val="0"/>
        <w:autoSpaceDN w:val="0"/>
        <w:adjustRightInd w:val="0"/>
        <w:ind w:firstLine="640" w:firstLineChars="200"/>
        <w:rPr>
          <w:rFonts w:hint="eastAsia" w:ascii="仿宋_GB2312" w:hAnsi="仿宋_GB2312" w:eastAsia="仿宋_GB2312" w:cs="仿宋_GB2312"/>
          <w:b/>
          <w:bCs/>
          <w:i/>
          <w:color w:val="FF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本单位无举办节庆、晚会、论坛、赛事等活动的预算和支出决算数。</w:t>
      </w:r>
    </w:p>
    <w:p w14:paraId="35B1FC9F">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0C7D5B4D">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本部门202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年度政府采购支出总额</w:t>
      </w:r>
      <w:r>
        <w:rPr>
          <w:rFonts w:hint="eastAsia" w:ascii="仿宋_GB2312" w:hAnsi="仿宋_GB2312" w:eastAsia="仿宋_GB2312" w:cs="仿宋_GB2312"/>
          <w:color w:val="auto"/>
          <w:sz w:val="32"/>
          <w:szCs w:val="32"/>
          <w:lang w:val="en-US" w:eastAsia="zh-CN"/>
        </w:rPr>
        <w:t>123.96</w:t>
      </w:r>
      <w:r>
        <w:rPr>
          <w:rFonts w:hint="eastAsia" w:ascii="仿宋_GB2312" w:hAnsi="仿宋_GB2312" w:eastAsia="仿宋_GB2312" w:cs="仿宋_GB2312"/>
          <w:color w:val="auto"/>
          <w:sz w:val="32"/>
          <w:szCs w:val="32"/>
        </w:rPr>
        <w:t>万元，其中：政府采购货物支出</w:t>
      </w:r>
      <w:r>
        <w:rPr>
          <w:rFonts w:hint="eastAsia" w:ascii="仿宋_GB2312" w:hAnsi="仿宋_GB2312" w:eastAsia="仿宋_GB2312" w:cs="仿宋_GB2312"/>
          <w:color w:val="auto"/>
          <w:sz w:val="32"/>
          <w:szCs w:val="32"/>
          <w:lang w:val="en-US" w:eastAsia="zh-CN"/>
        </w:rPr>
        <w:t>23.33</w:t>
      </w:r>
      <w:r>
        <w:rPr>
          <w:rFonts w:hint="eastAsia" w:ascii="仿宋_GB2312" w:hAnsi="仿宋_GB2312" w:eastAsia="仿宋_GB2312" w:cs="仿宋_GB2312"/>
          <w:color w:val="auto"/>
          <w:sz w:val="32"/>
          <w:szCs w:val="32"/>
        </w:rPr>
        <w:t xml:space="preserve"> 万元、政府采购工程支出</w:t>
      </w:r>
      <w:r>
        <w:rPr>
          <w:rFonts w:hint="eastAsia" w:ascii="仿宋_GB2312" w:hAnsi="仿宋_GB2312" w:eastAsia="仿宋_GB2312" w:cs="仿宋_GB2312"/>
          <w:color w:val="auto"/>
          <w:sz w:val="32"/>
          <w:szCs w:val="32"/>
          <w:lang w:val="en-US" w:eastAsia="zh-CN"/>
        </w:rPr>
        <w:t>14.82</w:t>
      </w:r>
      <w:r>
        <w:rPr>
          <w:rFonts w:hint="eastAsia" w:ascii="仿宋_GB2312" w:hAnsi="仿宋_GB2312" w:eastAsia="仿宋_GB2312" w:cs="仿宋_GB2312"/>
          <w:color w:val="auto"/>
          <w:sz w:val="32"/>
          <w:szCs w:val="32"/>
        </w:rPr>
        <w:t>万元、政府采购服务支出</w:t>
      </w:r>
      <w:r>
        <w:rPr>
          <w:rFonts w:hint="eastAsia" w:ascii="仿宋_GB2312" w:hAnsi="仿宋_GB2312" w:eastAsia="仿宋_GB2312" w:cs="仿宋_GB2312"/>
          <w:color w:val="auto"/>
          <w:sz w:val="32"/>
          <w:szCs w:val="32"/>
          <w:lang w:val="en-US" w:eastAsia="zh-CN"/>
        </w:rPr>
        <w:t>85.81</w:t>
      </w:r>
      <w:r>
        <w:rPr>
          <w:rFonts w:hint="eastAsia" w:ascii="仿宋_GB2312" w:hAnsi="仿宋_GB2312" w:eastAsia="仿宋_GB2312" w:cs="仿宋_GB2312"/>
          <w:color w:val="auto"/>
          <w:sz w:val="32"/>
          <w:szCs w:val="32"/>
        </w:rPr>
        <w:t>万元。授予中小企业合同金额</w:t>
      </w:r>
      <w:r>
        <w:rPr>
          <w:rFonts w:hint="eastAsia" w:ascii="仿宋_GB2312" w:hAnsi="仿宋_GB2312" w:eastAsia="仿宋_GB2312" w:cs="仿宋_GB2312"/>
          <w:color w:val="auto"/>
          <w:sz w:val="32"/>
          <w:szCs w:val="32"/>
          <w:lang w:val="en-US" w:eastAsia="zh-CN"/>
        </w:rPr>
        <w:t>123.96</w:t>
      </w:r>
      <w:r>
        <w:rPr>
          <w:rFonts w:hint="eastAsia" w:ascii="仿宋_GB2312" w:hAnsi="仿宋_GB2312" w:eastAsia="仿宋_GB2312" w:cs="仿宋_GB2312"/>
          <w:color w:val="auto"/>
          <w:sz w:val="32"/>
          <w:szCs w:val="32"/>
        </w:rPr>
        <w:t>万元，占政府采购支出总额的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%，其中：授予小微企业合同金额</w:t>
      </w:r>
      <w:r>
        <w:rPr>
          <w:rFonts w:hint="eastAsia" w:ascii="仿宋_GB2312" w:hAnsi="仿宋_GB2312" w:eastAsia="仿宋_GB2312" w:cs="仿宋_GB2312"/>
          <w:color w:val="auto"/>
          <w:sz w:val="32"/>
          <w:szCs w:val="32"/>
          <w:lang w:val="en-US" w:eastAsia="zh-CN"/>
        </w:rPr>
        <w:t>123.96</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14:paraId="6B6A48E3">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17AC5E2B">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部门（单位）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辆，其他用车主要是</w:t>
      </w:r>
      <w:r>
        <w:rPr>
          <w:rFonts w:hint="eastAsia" w:ascii="仿宋_GB2312" w:hAnsi="仿宋_GB2312" w:eastAsia="仿宋_GB2312" w:cs="仿宋_GB2312"/>
          <w:color w:val="auto"/>
          <w:sz w:val="32"/>
          <w:szCs w:val="32"/>
          <w:lang w:eastAsia="zh-CN"/>
        </w:rPr>
        <w:t>业务部门（造血干细胞，器官捐献，应急救护等）用车</w:t>
      </w:r>
      <w:r>
        <w:rPr>
          <w:rFonts w:hint="eastAsia" w:ascii="仿宋_GB2312" w:hAnsi="仿宋_GB2312" w:eastAsia="仿宋_GB2312" w:cs="仿宋_GB2312"/>
          <w:color w:val="auto"/>
          <w:sz w:val="32"/>
          <w:szCs w:val="32"/>
        </w:rPr>
        <w:t>；单位价值100万元以上设备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14:paraId="3D1718DC">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0F01BD11">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2DFB877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14:paraId="73A2E5F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202.17万元，政府性基金预算支出0万元，国有资本经营预算支出0万元。从评价情况来看，整体支出绩效评价中，2023年整体支出285.31万元，其中：基本支出113.41万元，项目支出171.9万元，本单位整体支出绩效自评综合评分100分，评价结果等次为优秀。</w:t>
      </w:r>
    </w:p>
    <w:p w14:paraId="2E50E30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5个，共涉及资金90.52万元，占一般公共预算项目支出总额的100%。组织对政府性基金预算项目支出开展绩效自评，项目0个，共涉及资金0万元（由于政府性基金预算项目支出总额为0，故无法计算占政府性基金预算项目支出总额的比重）。组织对国有资本经营预算项目支出开展绩效自评，项目0个，共涉及资金0万元（由于国有资本经营预算项目支出总额为0，故无法计算占国有资本经营预算项目支出总额的比重）。从评价情况来看，项目绩效自评得分100分，评价结果等次为优秀。</w:t>
      </w:r>
    </w:p>
    <w:p w14:paraId="7876E2EF">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7611EDE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根据年初设定的绩效目标，绩效自评得分为100分。全年预算数为285.31万元，执行数为285.31万元，完成预算的100%。</w:t>
      </w:r>
      <w:r>
        <w:rPr>
          <w:rFonts w:hint="eastAsia" w:ascii="仿宋_GB2312" w:hAnsi="仿宋_GB2312" w:eastAsia="仿宋_GB2312" w:cs="仿宋_GB2312"/>
          <w:b w:val="0"/>
          <w:bCs w:val="0"/>
          <w:color w:val="auto"/>
          <w:kern w:val="0"/>
          <w:sz w:val="32"/>
          <w:szCs w:val="32"/>
          <w:lang w:val="en-US" w:eastAsia="zh-CN" w:bidi="ar-SA"/>
        </w:rPr>
        <w:t>绩效目标完成情况：一是执行了预算政策要求，我会工作经费安排严格按照年初预算来执行，有效防止了超预算；二是积极降低运行成本，严格按照厉行节约的要求，精打细算，规范机关事务管理工作，提高服务质量，降低运行成本，合理配置，提高保障能力。</w:t>
      </w:r>
    </w:p>
    <w:p w14:paraId="165F994D">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011BDFD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70C0"/>
          <w:sz w:val="32"/>
          <w:szCs w:val="32"/>
          <w:lang w:val="en-US" w:eastAsia="zh-CN"/>
        </w:rPr>
      </w:pPr>
      <w:r>
        <w:rPr>
          <w:rFonts w:hint="eastAsia" w:ascii="仿宋_GB2312" w:hAnsi="仿宋_GB2312" w:eastAsia="仿宋_GB2312" w:cs="仿宋_GB2312"/>
          <w:b w:val="0"/>
          <w:bCs w:val="0"/>
          <w:color w:val="auto"/>
          <w:kern w:val="0"/>
          <w:sz w:val="32"/>
          <w:szCs w:val="32"/>
          <w:lang w:val="en-US" w:eastAsia="zh-CN" w:bidi="ar-SA"/>
        </w:rPr>
        <w:t>因部分工作不可预见性，有些支出无法纳入预算，导致预算执行存在偏差。下一步改进措施：一是加强预算编制的前瞻性，按政策规定及本部门的发展规划，结合上一年度预算执行情况和本年度预算收支变化因素，科学、合理地编制本年预算草案，避免项目支出与基本支出划分不准或预算支出与实际执行出现偏差的情况，执行中确需调剂预算的，按规定程序报经批准。二是在全会上下积极营造勤俭节约的良好氛围，努力建设节约型机关单位，确保每一分钱都用在红十字事业的高质量发展上。</w:t>
      </w:r>
    </w:p>
    <w:p w14:paraId="764C00F7">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14:paraId="6F420642">
      <w:pPr>
        <w:pStyle w:val="16"/>
        <w:jc w:val="both"/>
        <w:rPr>
          <w:rFonts w:hint="eastAsia" w:ascii="方正小标宋_GBK" w:hAnsi="方正小标宋_GBK" w:eastAsia="方正小标宋_GBK" w:cs="方正小标宋_GBK"/>
          <w:sz w:val="72"/>
          <w:szCs w:val="72"/>
        </w:rPr>
      </w:pPr>
    </w:p>
    <w:p w14:paraId="17660C64">
      <w:pPr>
        <w:pStyle w:val="16"/>
        <w:jc w:val="both"/>
        <w:rPr>
          <w:rFonts w:hint="eastAsia" w:ascii="方正小标宋_GBK" w:hAnsi="方正小标宋_GBK" w:eastAsia="方正小标宋_GBK" w:cs="方正小标宋_GBK"/>
          <w:sz w:val="72"/>
          <w:szCs w:val="72"/>
        </w:rPr>
      </w:pPr>
    </w:p>
    <w:p w14:paraId="5F46AB2F">
      <w:pPr>
        <w:pStyle w:val="16"/>
        <w:jc w:val="both"/>
        <w:rPr>
          <w:rFonts w:hint="eastAsia" w:ascii="方正小标宋_GBK" w:hAnsi="方正小标宋_GBK" w:eastAsia="方正小标宋_GBK" w:cs="方正小标宋_GBK"/>
          <w:sz w:val="72"/>
          <w:szCs w:val="72"/>
        </w:rPr>
      </w:pPr>
    </w:p>
    <w:p w14:paraId="650DAEBD">
      <w:pPr>
        <w:pStyle w:val="16"/>
        <w:jc w:val="both"/>
        <w:rPr>
          <w:rFonts w:hint="eastAsia" w:ascii="方正小标宋_GBK" w:hAnsi="方正小标宋_GBK" w:eastAsia="方正小标宋_GBK" w:cs="方正小标宋_GBK"/>
          <w:sz w:val="72"/>
          <w:szCs w:val="72"/>
        </w:rPr>
      </w:pPr>
    </w:p>
    <w:p w14:paraId="70EB06A1">
      <w:pPr>
        <w:pStyle w:val="16"/>
        <w:ind w:firstLine="3600" w:firstLineChars="500"/>
        <w:jc w:val="both"/>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235DB41C">
      <w:pPr>
        <w:pStyle w:val="16"/>
        <w:ind w:firstLine="3500" w:firstLineChars="500"/>
        <w:jc w:val="both"/>
        <w:rPr>
          <w:rFonts w:hint="eastAsia" w:ascii="方正小标宋_GBK" w:hAnsi="方正小标宋_GBK" w:eastAsia="方正小标宋_GBK" w:cs="方正小标宋_GBK"/>
          <w:color w:val="000000"/>
          <w:kern w:val="0"/>
          <w:sz w:val="70"/>
          <w:szCs w:val="70"/>
        </w:rPr>
      </w:pPr>
    </w:p>
    <w:p w14:paraId="1AF582ED">
      <w:pPr>
        <w:pStyle w:val="16"/>
        <w:ind w:firstLine="3500" w:firstLineChars="500"/>
        <w:jc w:val="both"/>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14:paraId="4CDC71A8">
      <w:pPr>
        <w:pStyle w:val="9"/>
      </w:pPr>
    </w:p>
    <w:p w14:paraId="5D76B6D5">
      <w:pPr>
        <w:pStyle w:val="5"/>
      </w:pPr>
    </w:p>
    <w:p w14:paraId="545A31D5"/>
    <w:p w14:paraId="476B7E5B">
      <w:pPr>
        <w:pStyle w:val="9"/>
      </w:pPr>
    </w:p>
    <w:p w14:paraId="0854C813">
      <w:pPr>
        <w:pStyle w:val="5"/>
      </w:pPr>
    </w:p>
    <w:p w14:paraId="7176E97E"/>
    <w:p w14:paraId="4A887497">
      <w:pPr>
        <w:pStyle w:val="9"/>
      </w:pPr>
    </w:p>
    <w:p w14:paraId="382683F4">
      <w:pPr>
        <w:pStyle w:val="5"/>
      </w:pPr>
    </w:p>
    <w:p w14:paraId="00FECB8D"/>
    <w:p w14:paraId="1E3FE02C">
      <w:pPr>
        <w:pStyle w:val="9"/>
      </w:pPr>
    </w:p>
    <w:p w14:paraId="23F063F2">
      <w:pPr>
        <w:pStyle w:val="5"/>
      </w:pPr>
    </w:p>
    <w:p w14:paraId="466418D5"/>
    <w:p w14:paraId="0AB32A4C">
      <w:pPr>
        <w:pStyle w:val="9"/>
      </w:pPr>
    </w:p>
    <w:p w14:paraId="47FBD58A">
      <w:pPr>
        <w:pStyle w:val="5"/>
      </w:pPr>
    </w:p>
    <w:p w14:paraId="11EE0E4A"/>
    <w:p w14:paraId="1653CAA0">
      <w:pPr>
        <w:pStyle w:val="9"/>
      </w:pPr>
    </w:p>
    <w:p w14:paraId="519020E2">
      <w:pPr>
        <w:pStyle w:val="5"/>
      </w:pPr>
    </w:p>
    <w:p w14:paraId="05AB2DC7"/>
    <w:p w14:paraId="27E79F5A">
      <w:pP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br w:type="page"/>
      </w:r>
    </w:p>
    <w:p w14:paraId="7E8413EB">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679B61D">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14:paraId="63CFC6F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FF0000"/>
          <w:kern w:val="0"/>
          <w:sz w:val="32"/>
          <w:szCs w:val="32"/>
          <w:lang w:val="en-US" w:eastAsia="zh-CN" w:bidi="ar-SA"/>
        </w:rPr>
      </w:pPr>
    </w:p>
    <w:p w14:paraId="3FEFB164">
      <w:pPr>
        <w:pStyle w:val="5"/>
      </w:pPr>
    </w:p>
    <w:p w14:paraId="6F86937D"/>
    <w:p w14:paraId="348E4055">
      <w:pPr>
        <w:pStyle w:val="9"/>
      </w:pPr>
    </w:p>
    <w:p w14:paraId="6DC204DA">
      <w:pPr>
        <w:pStyle w:val="5"/>
      </w:pPr>
    </w:p>
    <w:p w14:paraId="10D3A26B"/>
    <w:p w14:paraId="554540B6">
      <w:pPr>
        <w:pStyle w:val="9"/>
      </w:pPr>
    </w:p>
    <w:p w14:paraId="0A6105D7">
      <w:pPr>
        <w:pStyle w:val="5"/>
      </w:pPr>
    </w:p>
    <w:p w14:paraId="79CF5C79"/>
    <w:p w14:paraId="6C4F65FF">
      <w:pPr>
        <w:pStyle w:val="9"/>
      </w:pPr>
    </w:p>
    <w:p w14:paraId="4C9929C0">
      <w:pPr>
        <w:pStyle w:val="5"/>
      </w:pPr>
    </w:p>
    <w:p w14:paraId="34C8974A"/>
    <w:p w14:paraId="2FC2D880">
      <w:pPr>
        <w:pStyle w:val="9"/>
      </w:pPr>
    </w:p>
    <w:p w14:paraId="04BA512B">
      <w:pPr>
        <w:pStyle w:val="5"/>
      </w:pPr>
    </w:p>
    <w:p w14:paraId="287D1994"/>
    <w:p w14:paraId="3E4C6673">
      <w:pPr>
        <w:pStyle w:val="9"/>
      </w:pPr>
    </w:p>
    <w:p w14:paraId="1AF54696">
      <w:pPr>
        <w:pStyle w:val="5"/>
      </w:pPr>
    </w:p>
    <w:p w14:paraId="035746E0">
      <w:pPr>
        <w:pStyle w:val="16"/>
        <w:jc w:val="center"/>
        <w:rPr>
          <w:rFonts w:hint="eastAsia" w:ascii="方正小标宋_GBK" w:hAnsi="方正小标宋_GBK" w:eastAsia="方正小标宋_GBK" w:cs="方正小标宋_GBK"/>
          <w:sz w:val="72"/>
          <w:szCs w:val="72"/>
        </w:rPr>
      </w:pPr>
    </w:p>
    <w:p w14:paraId="250AC8D3">
      <w:pP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br w:type="page"/>
      </w:r>
    </w:p>
    <w:p w14:paraId="7135C72A">
      <w:pPr>
        <w:pStyle w:val="16"/>
        <w:ind w:firstLine="3600" w:firstLineChars="500"/>
        <w:jc w:val="both"/>
        <w:rPr>
          <w:rFonts w:hint="eastAsia" w:ascii="方正小标宋_GBK" w:hAnsi="方正小标宋_GBK" w:eastAsia="方正小标宋_GBK" w:cs="方正小标宋_GBK"/>
          <w:sz w:val="72"/>
          <w:szCs w:val="72"/>
        </w:rPr>
      </w:pPr>
    </w:p>
    <w:p w14:paraId="4705F718">
      <w:pPr>
        <w:pStyle w:val="16"/>
        <w:ind w:firstLine="3600" w:firstLineChars="500"/>
        <w:jc w:val="both"/>
        <w:rPr>
          <w:rFonts w:hint="eastAsia" w:ascii="方正小标宋_GBK" w:hAnsi="方正小标宋_GBK" w:eastAsia="方正小标宋_GBK" w:cs="方正小标宋_GBK"/>
          <w:sz w:val="72"/>
          <w:szCs w:val="72"/>
        </w:rPr>
      </w:pPr>
    </w:p>
    <w:p w14:paraId="262B11EF">
      <w:pPr>
        <w:pStyle w:val="16"/>
        <w:ind w:firstLine="3600" w:firstLineChars="500"/>
        <w:jc w:val="both"/>
        <w:rPr>
          <w:rFonts w:hint="eastAsia" w:ascii="方正小标宋_GBK" w:hAnsi="方正小标宋_GBK" w:eastAsia="方正小标宋_GBK" w:cs="方正小标宋_GBK"/>
          <w:sz w:val="72"/>
          <w:szCs w:val="72"/>
        </w:rPr>
      </w:pPr>
    </w:p>
    <w:p w14:paraId="7D18A4FE">
      <w:pPr>
        <w:pStyle w:val="16"/>
        <w:ind w:firstLine="3600" w:firstLineChars="500"/>
        <w:jc w:val="both"/>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0868FA51">
      <w:pPr>
        <w:pStyle w:val="16"/>
        <w:jc w:val="both"/>
        <w:rPr>
          <w:rFonts w:hint="eastAsia" w:ascii="方正小标宋_GBK" w:hAnsi="方正小标宋_GBK" w:eastAsia="方正小标宋_GBK" w:cs="方正小标宋_GBK"/>
          <w:sz w:val="70"/>
          <w:szCs w:val="70"/>
          <w:lang w:eastAsia="zh-CN"/>
        </w:rPr>
      </w:pPr>
    </w:p>
    <w:p w14:paraId="508A0E94">
      <w:pPr>
        <w:pStyle w:val="16"/>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067D7A80">
      <w:pPr>
        <w:ind w:firstLine="640" w:firstLineChars="200"/>
        <w:jc w:val="left"/>
        <w:rPr>
          <w:rFonts w:hint="eastAsia" w:ascii="宋体" w:hAnsi="宋体" w:eastAsia="宋体" w:cs="黑体"/>
          <w:b/>
          <w:color w:val="000000"/>
          <w:kern w:val="0"/>
          <w:sz w:val="32"/>
          <w:szCs w:val="32"/>
          <w:lang w:val="en-US" w:eastAsia="zh-CN"/>
        </w:rPr>
      </w:pPr>
    </w:p>
    <w:p w14:paraId="201C967C">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14:paraId="71340197">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bookmarkStart w:id="0" w:name="_GoBack"/>
      <w:bookmarkEnd w:id="0"/>
    </w:p>
    <w:p w14:paraId="11856408"/>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1ZGQyNGI0Zjc3ODAzMDUyNDVhYTRjNWI0ODc1ZW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1CE9"/>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B97F5E"/>
    <w:rsid w:val="059958AD"/>
    <w:rsid w:val="09BF626E"/>
    <w:rsid w:val="12583BA5"/>
    <w:rsid w:val="133E4A16"/>
    <w:rsid w:val="13BA5B9C"/>
    <w:rsid w:val="13FD017F"/>
    <w:rsid w:val="15745C5F"/>
    <w:rsid w:val="1D97DEFF"/>
    <w:rsid w:val="1DFF72E5"/>
    <w:rsid w:val="1E82375A"/>
    <w:rsid w:val="1EFC6F07"/>
    <w:rsid w:val="22AC03C2"/>
    <w:rsid w:val="25640080"/>
    <w:rsid w:val="28BF505E"/>
    <w:rsid w:val="2FDF85B8"/>
    <w:rsid w:val="2FF475AF"/>
    <w:rsid w:val="2FFFEE04"/>
    <w:rsid w:val="31C95635"/>
    <w:rsid w:val="34DF85B0"/>
    <w:rsid w:val="3B8F36BC"/>
    <w:rsid w:val="3BDC738E"/>
    <w:rsid w:val="3D4E1420"/>
    <w:rsid w:val="41A44E97"/>
    <w:rsid w:val="491FF225"/>
    <w:rsid w:val="4BE06870"/>
    <w:rsid w:val="4F695217"/>
    <w:rsid w:val="4FEAE089"/>
    <w:rsid w:val="4FFD214C"/>
    <w:rsid w:val="522925FF"/>
    <w:rsid w:val="5352765A"/>
    <w:rsid w:val="5777D4F5"/>
    <w:rsid w:val="59DD8326"/>
    <w:rsid w:val="5DEF592A"/>
    <w:rsid w:val="5EFF2A53"/>
    <w:rsid w:val="5FC6BB1E"/>
    <w:rsid w:val="5FF720F1"/>
    <w:rsid w:val="625937AE"/>
    <w:rsid w:val="63043D0B"/>
    <w:rsid w:val="67FF5C0B"/>
    <w:rsid w:val="69A03765"/>
    <w:rsid w:val="6A49523E"/>
    <w:rsid w:val="6BAA4A2F"/>
    <w:rsid w:val="6EFC0924"/>
    <w:rsid w:val="6FB74722"/>
    <w:rsid w:val="6FEF8B7E"/>
    <w:rsid w:val="71A6591B"/>
    <w:rsid w:val="72A615BC"/>
    <w:rsid w:val="737D59BA"/>
    <w:rsid w:val="737F32B1"/>
    <w:rsid w:val="765B6481"/>
    <w:rsid w:val="769B452E"/>
    <w:rsid w:val="77C37683"/>
    <w:rsid w:val="77F6216B"/>
    <w:rsid w:val="79FF515B"/>
    <w:rsid w:val="7ABA4357"/>
    <w:rsid w:val="7E666671"/>
    <w:rsid w:val="7E9E1962"/>
    <w:rsid w:val="7E9F11B4"/>
    <w:rsid w:val="7F37EC1E"/>
    <w:rsid w:val="7F7DCD9D"/>
    <w:rsid w:val="7F970A6F"/>
    <w:rsid w:val="7FBE76DD"/>
    <w:rsid w:val="7FC1FFF3"/>
    <w:rsid w:val="7FC69637"/>
    <w:rsid w:val="7FDF8620"/>
    <w:rsid w:val="7FFB242F"/>
    <w:rsid w:val="7FFDB408"/>
    <w:rsid w:val="7FFE4EEB"/>
    <w:rsid w:val="95FB2B98"/>
    <w:rsid w:val="9A639BC2"/>
    <w:rsid w:val="9FF7D786"/>
    <w:rsid w:val="ABBFB23D"/>
    <w:rsid w:val="BFFF2854"/>
    <w:rsid w:val="C3B4DA5A"/>
    <w:rsid w:val="CBFF70E0"/>
    <w:rsid w:val="CFEEA36B"/>
    <w:rsid w:val="CFF50B82"/>
    <w:rsid w:val="CFFFAD89"/>
    <w:rsid w:val="DFFE359E"/>
    <w:rsid w:val="DFFE4FFD"/>
    <w:rsid w:val="E9EEDC57"/>
    <w:rsid w:val="EEABED75"/>
    <w:rsid w:val="F39D0B9F"/>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customStyle="1" w:styleId="3">
    <w:name w:val="样式1"/>
    <w:basedOn w:val="1"/>
    <w:qFormat/>
    <w:uiPriority w:val="0"/>
    <w:rPr>
      <w:b/>
      <w:color w:val="538135"/>
      <w:sz w:val="28"/>
    </w:r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8"/>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4">
    <w:name w:val="页眉 Char"/>
    <w:basedOn w:val="13"/>
    <w:link w:val="8"/>
    <w:qFormat/>
    <w:uiPriority w:val="99"/>
    <w:rPr>
      <w:sz w:val="18"/>
      <w:szCs w:val="18"/>
    </w:rPr>
  </w:style>
  <w:style w:type="character" w:customStyle="1" w:styleId="15">
    <w:name w:val="页脚 Char"/>
    <w:basedOn w:val="13"/>
    <w:link w:val="7"/>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3"/>
    <w:link w:val="6"/>
    <w:semiHidden/>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2"/>
      <w:szCs w:val="22"/>
      <w:u w:val="none"/>
    </w:rPr>
  </w:style>
  <w:style w:type="character" w:customStyle="1" w:styleId="20">
    <w:name w:val="font21"/>
    <w:basedOn w:val="13"/>
    <w:qFormat/>
    <w:uiPriority w:val="0"/>
    <w:rPr>
      <w:rFonts w:hint="eastAsia" w:ascii="宋体" w:hAnsi="宋体" w:eastAsia="宋体" w:cs="宋体"/>
      <w:color w:val="000000"/>
      <w:sz w:val="24"/>
      <w:szCs w:val="24"/>
      <w:u w:val="none"/>
    </w:rPr>
  </w:style>
  <w:style w:type="character" w:customStyle="1" w:styleId="21">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5691</Words>
  <Characters>6246</Characters>
  <Lines>63</Lines>
  <Paragraphs>18</Paragraphs>
  <TotalTime>16</TotalTime>
  <ScaleCrop>false</ScaleCrop>
  <LinksUpToDate>false</LinksUpToDate>
  <CharactersWithSpaces>6267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2020-07-09T10:32:00Z</dcterms:created>
  <dc:creator>李航 null</dc:creator>
  <cp:lastModifiedBy>人生疯癫</cp:lastModifiedBy>
  <cp:lastPrinted>2024-09-24T01:28:00Z</cp:lastPrinted>
  <dcterms:modified xsi:type="dcterms:W3CDTF">2025-07-29T03:47:57Z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9E4D05255CD7498F969ECC83CE34992B_13</vt:lpwstr>
  </property>
  <property fmtid="{D5CDD505-2E9C-101B-9397-08002B2CF9AE}" pid="4" name="KSOTemplateDocerSaveRecord">
    <vt:lpwstr>eyJoZGlkIjoiMTliMTYyMmFmYmM4MjIyMWY4YmEyOGFhOGViYzg3ZDQiLCJ1c2VySWQiOiI1NDA4MDQ0NDcifQ==</vt:lpwstr>
  </property>
</Properties>
</file>